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E103" w14:textId="77777777" w:rsidR="00B269F0" w:rsidRDefault="00CA058E">
      <w:pPr>
        <w:jc w:val="center"/>
      </w:pPr>
      <w:r>
        <w:rPr>
          <w:b/>
          <w:sz w:val="32"/>
        </w:rPr>
        <w:t>REQUEST FOR PROPOSALS (RFP)</w:t>
      </w:r>
    </w:p>
    <w:p w14:paraId="59B3E583" w14:textId="77777777" w:rsidR="00B269F0" w:rsidRDefault="00CA058E">
      <w:pPr>
        <w:jc w:val="center"/>
      </w:pPr>
      <w:r>
        <w:rPr>
          <w:b/>
          <w:sz w:val="32"/>
        </w:rPr>
        <w:t>Quintillion – GMT2 to Utqiagvik Terrestrial Fiber Project</w:t>
      </w:r>
    </w:p>
    <w:p w14:paraId="6578BFFC" w14:textId="77777777" w:rsidR="00B269F0" w:rsidRDefault="00CA058E">
      <w:pPr>
        <w:jc w:val="center"/>
      </w:pPr>
      <w:r>
        <w:rPr>
          <w:b/>
          <w:sz w:val="32"/>
        </w:rPr>
        <w:t>Outside Plant (OSP) Construction</w:t>
      </w:r>
    </w:p>
    <w:p w14:paraId="646A07E0" w14:textId="77777777" w:rsidR="00B269F0" w:rsidRDefault="00CA058E">
      <w:pPr>
        <w:jc w:val="center"/>
      </w:pPr>
      <w:r>
        <w:rPr>
          <w:sz w:val="24"/>
        </w:rPr>
        <w:t>Owner: Quintillion, 3601 C St, Suite 1000B, Anchorage, AK 99503</w:t>
      </w:r>
    </w:p>
    <w:p w14:paraId="52BD1AB4" w14:textId="28AE7AE1" w:rsidR="00B269F0" w:rsidRDefault="00CA058E">
      <w:pPr>
        <w:jc w:val="center"/>
      </w:pPr>
      <w:r>
        <w:rPr>
          <w:sz w:val="24"/>
        </w:rPr>
        <w:t>RFP No.: QNT‑GMT2‑UTQ‑OSP</w:t>
      </w:r>
      <w:proofErr w:type="gramStart"/>
      <w:r>
        <w:rPr>
          <w:sz w:val="24"/>
        </w:rPr>
        <w:t>‑[</w:t>
      </w:r>
      <w:proofErr w:type="gramEnd"/>
      <w:r w:rsidR="003C105B">
        <w:rPr>
          <w:sz w:val="24"/>
        </w:rPr>
        <w:t>20250912</w:t>
      </w:r>
      <w:r>
        <w:rPr>
          <w:sz w:val="24"/>
        </w:rPr>
        <w:t>]</w:t>
      </w:r>
    </w:p>
    <w:p w14:paraId="3BB64EAC" w14:textId="1C868340" w:rsidR="00B269F0" w:rsidRDefault="00CA058E">
      <w:pPr>
        <w:jc w:val="center"/>
      </w:pPr>
      <w:r>
        <w:rPr>
          <w:sz w:val="24"/>
        </w:rPr>
        <w:t>Issue Date: [</w:t>
      </w:r>
      <w:r w:rsidR="00BC03DC">
        <w:rPr>
          <w:sz w:val="24"/>
        </w:rPr>
        <w:t>9/12/2025</w:t>
      </w:r>
      <w:r>
        <w:rPr>
          <w:sz w:val="24"/>
        </w:rPr>
        <w:t>]        Due Date: [</w:t>
      </w:r>
      <w:r w:rsidR="00BC03DC">
        <w:rPr>
          <w:sz w:val="24"/>
        </w:rPr>
        <w:t>10/8/2025</w:t>
      </w:r>
      <w:r>
        <w:rPr>
          <w:sz w:val="24"/>
        </w:rPr>
        <w:t xml:space="preserve"> at 5:00 PM Alaska Time]</w:t>
      </w:r>
    </w:p>
    <w:p w14:paraId="5BF4E9CF" w14:textId="4AE97211" w:rsidR="00B269F0" w:rsidRPr="003C105B" w:rsidRDefault="00CA058E">
      <w:pPr>
        <w:jc w:val="center"/>
        <w:rPr>
          <w:sz w:val="24"/>
        </w:rPr>
      </w:pPr>
      <w:r>
        <w:rPr>
          <w:sz w:val="24"/>
        </w:rPr>
        <w:t>Submission Emails:</w:t>
      </w:r>
      <w:r w:rsidR="000B1B0E">
        <w:rPr>
          <w:sz w:val="24"/>
        </w:rPr>
        <w:t xml:space="preserve"> </w:t>
      </w:r>
      <w:hyperlink r:id="rId6" w:history="1">
        <w:r w:rsidR="000B1B0E" w:rsidRPr="003C105B">
          <w:rPr>
            <w:sz w:val="24"/>
          </w:rPr>
          <w:t>Dkerschbaum@quintillionglobal.com</w:t>
        </w:r>
      </w:hyperlink>
      <w:r w:rsidR="000B1B0E">
        <w:rPr>
          <w:sz w:val="24"/>
        </w:rPr>
        <w:t xml:space="preserve">; </w:t>
      </w:r>
      <w:r>
        <w:rPr>
          <w:sz w:val="24"/>
        </w:rPr>
        <w:t xml:space="preserve"> Mpeterson@quintillionglobal.com; </w:t>
      </w:r>
      <w:hyperlink r:id="rId7" w:history="1">
        <w:r w:rsidR="003C105B" w:rsidRPr="003C105B">
          <w:t>Apaul@quintillionglobal.com</w:t>
        </w:r>
      </w:hyperlink>
      <w:r>
        <w:rPr>
          <w:sz w:val="24"/>
        </w:rPr>
        <w:t>;</w:t>
      </w:r>
      <w:r w:rsidR="003C105B">
        <w:rPr>
          <w:sz w:val="24"/>
        </w:rPr>
        <w:t xml:space="preserve"> ddean@quintillionglobal.com</w:t>
      </w:r>
      <w:r>
        <w:rPr>
          <w:sz w:val="24"/>
        </w:rPr>
        <w:t xml:space="preserve"> </w:t>
      </w:r>
    </w:p>
    <w:p w14:paraId="5DBA956C" w14:textId="520565E0" w:rsidR="00B269F0" w:rsidRDefault="00CA058E">
      <w:pPr>
        <w:jc w:val="center"/>
      </w:pPr>
      <w:r>
        <w:rPr>
          <w:sz w:val="24"/>
        </w:rPr>
        <w:t>Email Subject: 2025.</w:t>
      </w:r>
      <w:r w:rsidR="003C105B">
        <w:rPr>
          <w:sz w:val="24"/>
        </w:rPr>
        <w:t>09</w:t>
      </w:r>
      <w:r>
        <w:rPr>
          <w:sz w:val="24"/>
        </w:rPr>
        <w:t>.</w:t>
      </w:r>
      <w:r w:rsidR="003C105B">
        <w:rPr>
          <w:sz w:val="24"/>
        </w:rPr>
        <w:t>12</w:t>
      </w:r>
      <w:r>
        <w:rPr>
          <w:sz w:val="24"/>
        </w:rPr>
        <w:t>_Quintillion RFP GMT2–</w:t>
      </w:r>
      <w:proofErr w:type="spellStart"/>
      <w:r>
        <w:rPr>
          <w:sz w:val="24"/>
        </w:rPr>
        <w:t>Utqiagvik_Outside</w:t>
      </w:r>
      <w:proofErr w:type="spellEnd"/>
      <w:r>
        <w:rPr>
          <w:sz w:val="24"/>
        </w:rPr>
        <w:t xml:space="preserve"> Plant Construction</w:t>
      </w:r>
      <w:proofErr w:type="gramStart"/>
      <w:r>
        <w:rPr>
          <w:sz w:val="24"/>
        </w:rPr>
        <w:t>_[</w:t>
      </w:r>
      <w:proofErr w:type="gramEnd"/>
      <w:r>
        <w:rPr>
          <w:sz w:val="24"/>
        </w:rPr>
        <w:t>Company Name]</w:t>
      </w:r>
    </w:p>
    <w:p w14:paraId="5A03274D" w14:textId="77777777" w:rsidR="00B269F0" w:rsidRDefault="00CA058E">
      <w:r>
        <w:br w:type="page"/>
      </w:r>
    </w:p>
    <w:p w14:paraId="4607915C" w14:textId="77777777" w:rsidR="00B269F0" w:rsidRDefault="00CA058E">
      <w:pPr>
        <w:pStyle w:val="Heading1"/>
      </w:pPr>
      <w:bookmarkStart w:id="0" w:name="_Toc208498755"/>
      <w:r>
        <w:lastRenderedPageBreak/>
        <w:t>Table of Contents</w:t>
      </w:r>
      <w:bookmarkEnd w:id="0"/>
    </w:p>
    <w:p w14:paraId="223A6DF5" w14:textId="11877E5C" w:rsidR="006E355F" w:rsidRDefault="00CA058E">
      <w:pPr>
        <w:pStyle w:val="TOC1"/>
        <w:tabs>
          <w:tab w:val="right" w:leader="dot" w:pos="8630"/>
        </w:tabs>
        <w:rPr>
          <w:noProof/>
          <w:kern w:val="2"/>
          <w:sz w:val="24"/>
          <w:szCs w:val="24"/>
          <w14:ligatures w14:val="standardContextual"/>
        </w:rPr>
      </w:pPr>
      <w:r>
        <w:fldChar w:fldCharType="begin"/>
      </w:r>
      <w:r>
        <w:instrText>TOC \o "1-3" \h \z \u</w:instrText>
      </w:r>
      <w:r>
        <w:fldChar w:fldCharType="separate"/>
      </w:r>
      <w:hyperlink w:anchor="_Toc208498755" w:history="1">
        <w:r w:rsidR="006E355F" w:rsidRPr="009F19FD">
          <w:rPr>
            <w:rStyle w:val="Hyperlink"/>
            <w:noProof/>
          </w:rPr>
          <w:t>Table of Contents</w:t>
        </w:r>
        <w:r w:rsidR="006E355F">
          <w:rPr>
            <w:noProof/>
            <w:webHidden/>
          </w:rPr>
          <w:tab/>
        </w:r>
        <w:r w:rsidR="006E355F">
          <w:rPr>
            <w:noProof/>
            <w:webHidden/>
          </w:rPr>
          <w:fldChar w:fldCharType="begin"/>
        </w:r>
        <w:r w:rsidR="006E355F">
          <w:rPr>
            <w:noProof/>
            <w:webHidden/>
          </w:rPr>
          <w:instrText xml:space="preserve"> PAGEREF _Toc208498755 \h </w:instrText>
        </w:r>
        <w:r w:rsidR="006E355F">
          <w:rPr>
            <w:noProof/>
            <w:webHidden/>
          </w:rPr>
        </w:r>
        <w:r w:rsidR="006E355F">
          <w:rPr>
            <w:noProof/>
            <w:webHidden/>
          </w:rPr>
          <w:fldChar w:fldCharType="separate"/>
        </w:r>
        <w:r w:rsidR="006E355F">
          <w:rPr>
            <w:noProof/>
            <w:webHidden/>
          </w:rPr>
          <w:t>2</w:t>
        </w:r>
        <w:r w:rsidR="006E355F">
          <w:rPr>
            <w:noProof/>
            <w:webHidden/>
          </w:rPr>
          <w:fldChar w:fldCharType="end"/>
        </w:r>
      </w:hyperlink>
    </w:p>
    <w:p w14:paraId="369901E8" w14:textId="32392539" w:rsidR="006E355F" w:rsidRDefault="006E355F">
      <w:pPr>
        <w:pStyle w:val="TOC1"/>
        <w:tabs>
          <w:tab w:val="right" w:leader="dot" w:pos="8630"/>
        </w:tabs>
        <w:rPr>
          <w:noProof/>
          <w:kern w:val="2"/>
          <w:sz w:val="24"/>
          <w:szCs w:val="24"/>
          <w14:ligatures w14:val="standardContextual"/>
        </w:rPr>
      </w:pPr>
      <w:hyperlink w:anchor="_Toc208498756" w:history="1">
        <w:r w:rsidRPr="009F19FD">
          <w:rPr>
            <w:rStyle w:val="Hyperlink"/>
            <w:noProof/>
          </w:rPr>
          <w:t>1) Purpose</w:t>
        </w:r>
        <w:r>
          <w:rPr>
            <w:noProof/>
            <w:webHidden/>
          </w:rPr>
          <w:tab/>
        </w:r>
        <w:r>
          <w:rPr>
            <w:noProof/>
            <w:webHidden/>
          </w:rPr>
          <w:fldChar w:fldCharType="begin"/>
        </w:r>
        <w:r>
          <w:rPr>
            <w:noProof/>
            <w:webHidden/>
          </w:rPr>
          <w:instrText xml:space="preserve"> PAGEREF _Toc208498756 \h </w:instrText>
        </w:r>
        <w:r>
          <w:rPr>
            <w:noProof/>
            <w:webHidden/>
          </w:rPr>
        </w:r>
        <w:r>
          <w:rPr>
            <w:noProof/>
            <w:webHidden/>
          </w:rPr>
          <w:fldChar w:fldCharType="separate"/>
        </w:r>
        <w:r>
          <w:rPr>
            <w:noProof/>
            <w:webHidden/>
          </w:rPr>
          <w:t>3</w:t>
        </w:r>
        <w:r>
          <w:rPr>
            <w:noProof/>
            <w:webHidden/>
          </w:rPr>
          <w:fldChar w:fldCharType="end"/>
        </w:r>
      </w:hyperlink>
    </w:p>
    <w:p w14:paraId="26EAFA13" w14:textId="594FE922" w:rsidR="006E355F" w:rsidRDefault="006E355F">
      <w:pPr>
        <w:pStyle w:val="TOC1"/>
        <w:tabs>
          <w:tab w:val="right" w:leader="dot" w:pos="8630"/>
        </w:tabs>
        <w:rPr>
          <w:noProof/>
          <w:kern w:val="2"/>
          <w:sz w:val="24"/>
          <w:szCs w:val="24"/>
          <w14:ligatures w14:val="standardContextual"/>
        </w:rPr>
      </w:pPr>
      <w:hyperlink w:anchor="_Toc208498757" w:history="1">
        <w:r w:rsidRPr="009F19FD">
          <w:rPr>
            <w:rStyle w:val="Hyperlink"/>
            <w:noProof/>
          </w:rPr>
          <w:t>2) Background</w:t>
        </w:r>
        <w:r>
          <w:rPr>
            <w:noProof/>
            <w:webHidden/>
          </w:rPr>
          <w:tab/>
        </w:r>
        <w:r>
          <w:rPr>
            <w:noProof/>
            <w:webHidden/>
          </w:rPr>
          <w:fldChar w:fldCharType="begin"/>
        </w:r>
        <w:r>
          <w:rPr>
            <w:noProof/>
            <w:webHidden/>
          </w:rPr>
          <w:instrText xml:space="preserve"> PAGEREF _Toc208498757 \h </w:instrText>
        </w:r>
        <w:r>
          <w:rPr>
            <w:noProof/>
            <w:webHidden/>
          </w:rPr>
        </w:r>
        <w:r>
          <w:rPr>
            <w:noProof/>
            <w:webHidden/>
          </w:rPr>
          <w:fldChar w:fldCharType="separate"/>
        </w:r>
        <w:r>
          <w:rPr>
            <w:noProof/>
            <w:webHidden/>
          </w:rPr>
          <w:t>3</w:t>
        </w:r>
        <w:r>
          <w:rPr>
            <w:noProof/>
            <w:webHidden/>
          </w:rPr>
          <w:fldChar w:fldCharType="end"/>
        </w:r>
      </w:hyperlink>
    </w:p>
    <w:p w14:paraId="1F8867BF" w14:textId="12366E3B" w:rsidR="006E355F" w:rsidRDefault="006E355F">
      <w:pPr>
        <w:pStyle w:val="TOC1"/>
        <w:tabs>
          <w:tab w:val="right" w:leader="dot" w:pos="8630"/>
        </w:tabs>
        <w:rPr>
          <w:noProof/>
          <w:kern w:val="2"/>
          <w:sz w:val="24"/>
          <w:szCs w:val="24"/>
          <w14:ligatures w14:val="standardContextual"/>
        </w:rPr>
      </w:pPr>
      <w:hyperlink w:anchor="_Toc208498758" w:history="1">
        <w:r w:rsidRPr="009F19FD">
          <w:rPr>
            <w:rStyle w:val="Hyperlink"/>
            <w:noProof/>
          </w:rPr>
          <w:t>3) Scope of Work</w:t>
        </w:r>
        <w:r>
          <w:rPr>
            <w:noProof/>
            <w:webHidden/>
          </w:rPr>
          <w:tab/>
        </w:r>
        <w:r>
          <w:rPr>
            <w:noProof/>
            <w:webHidden/>
          </w:rPr>
          <w:fldChar w:fldCharType="begin"/>
        </w:r>
        <w:r>
          <w:rPr>
            <w:noProof/>
            <w:webHidden/>
          </w:rPr>
          <w:instrText xml:space="preserve"> PAGEREF _Toc208498758 \h </w:instrText>
        </w:r>
        <w:r>
          <w:rPr>
            <w:noProof/>
            <w:webHidden/>
          </w:rPr>
        </w:r>
        <w:r>
          <w:rPr>
            <w:noProof/>
            <w:webHidden/>
          </w:rPr>
          <w:fldChar w:fldCharType="separate"/>
        </w:r>
        <w:r>
          <w:rPr>
            <w:noProof/>
            <w:webHidden/>
          </w:rPr>
          <w:t>4</w:t>
        </w:r>
        <w:r>
          <w:rPr>
            <w:noProof/>
            <w:webHidden/>
          </w:rPr>
          <w:fldChar w:fldCharType="end"/>
        </w:r>
      </w:hyperlink>
    </w:p>
    <w:p w14:paraId="4F00D0BE" w14:textId="35625A6F" w:rsidR="006E355F" w:rsidRDefault="006E355F">
      <w:pPr>
        <w:pStyle w:val="TOC2"/>
        <w:tabs>
          <w:tab w:val="right" w:leader="dot" w:pos="8630"/>
        </w:tabs>
        <w:rPr>
          <w:noProof/>
          <w:kern w:val="2"/>
          <w:sz w:val="24"/>
          <w:szCs w:val="24"/>
          <w14:ligatures w14:val="standardContextual"/>
        </w:rPr>
      </w:pPr>
      <w:hyperlink w:anchor="_Toc208498759" w:history="1">
        <w:r w:rsidRPr="009F19FD">
          <w:rPr>
            <w:rStyle w:val="Hyperlink"/>
            <w:noProof/>
          </w:rPr>
          <w:t>3.1 Mobilization, Staging &amp; Winter Access</w:t>
        </w:r>
        <w:r>
          <w:rPr>
            <w:noProof/>
            <w:webHidden/>
          </w:rPr>
          <w:tab/>
        </w:r>
        <w:r>
          <w:rPr>
            <w:noProof/>
            <w:webHidden/>
          </w:rPr>
          <w:fldChar w:fldCharType="begin"/>
        </w:r>
        <w:r>
          <w:rPr>
            <w:noProof/>
            <w:webHidden/>
          </w:rPr>
          <w:instrText xml:space="preserve"> PAGEREF _Toc208498759 \h </w:instrText>
        </w:r>
        <w:r>
          <w:rPr>
            <w:noProof/>
            <w:webHidden/>
          </w:rPr>
        </w:r>
        <w:r>
          <w:rPr>
            <w:noProof/>
            <w:webHidden/>
          </w:rPr>
          <w:fldChar w:fldCharType="separate"/>
        </w:r>
        <w:r>
          <w:rPr>
            <w:noProof/>
            <w:webHidden/>
          </w:rPr>
          <w:t>4</w:t>
        </w:r>
        <w:r>
          <w:rPr>
            <w:noProof/>
            <w:webHidden/>
          </w:rPr>
          <w:fldChar w:fldCharType="end"/>
        </w:r>
      </w:hyperlink>
    </w:p>
    <w:p w14:paraId="6D54F85D" w14:textId="00F5DD48" w:rsidR="006E355F" w:rsidRDefault="006E355F">
      <w:pPr>
        <w:pStyle w:val="TOC2"/>
        <w:tabs>
          <w:tab w:val="right" w:leader="dot" w:pos="8630"/>
        </w:tabs>
        <w:rPr>
          <w:noProof/>
          <w:kern w:val="2"/>
          <w:sz w:val="24"/>
          <w:szCs w:val="24"/>
          <w14:ligatures w14:val="standardContextual"/>
        </w:rPr>
      </w:pPr>
      <w:hyperlink w:anchor="_Toc208498760" w:history="1">
        <w:r w:rsidRPr="009F19FD">
          <w:rPr>
            <w:rStyle w:val="Hyperlink"/>
            <w:noProof/>
          </w:rPr>
          <w:t>3.2 Fiber Deployment &amp; Crossings</w:t>
        </w:r>
        <w:r>
          <w:rPr>
            <w:noProof/>
            <w:webHidden/>
          </w:rPr>
          <w:tab/>
        </w:r>
        <w:r>
          <w:rPr>
            <w:noProof/>
            <w:webHidden/>
          </w:rPr>
          <w:fldChar w:fldCharType="begin"/>
        </w:r>
        <w:r>
          <w:rPr>
            <w:noProof/>
            <w:webHidden/>
          </w:rPr>
          <w:instrText xml:space="preserve"> PAGEREF _Toc208498760 \h </w:instrText>
        </w:r>
        <w:r>
          <w:rPr>
            <w:noProof/>
            <w:webHidden/>
          </w:rPr>
        </w:r>
        <w:r>
          <w:rPr>
            <w:noProof/>
            <w:webHidden/>
          </w:rPr>
          <w:fldChar w:fldCharType="separate"/>
        </w:r>
        <w:r>
          <w:rPr>
            <w:noProof/>
            <w:webHidden/>
          </w:rPr>
          <w:t>4</w:t>
        </w:r>
        <w:r>
          <w:rPr>
            <w:noProof/>
            <w:webHidden/>
          </w:rPr>
          <w:fldChar w:fldCharType="end"/>
        </w:r>
      </w:hyperlink>
    </w:p>
    <w:p w14:paraId="6FC904D6" w14:textId="1507E234" w:rsidR="006E355F" w:rsidRDefault="006E355F">
      <w:pPr>
        <w:pStyle w:val="TOC2"/>
        <w:tabs>
          <w:tab w:val="right" w:leader="dot" w:pos="8630"/>
        </w:tabs>
        <w:rPr>
          <w:noProof/>
          <w:kern w:val="2"/>
          <w:sz w:val="24"/>
          <w:szCs w:val="24"/>
          <w14:ligatures w14:val="standardContextual"/>
        </w:rPr>
      </w:pPr>
      <w:hyperlink w:anchor="_Toc208498761" w:history="1">
        <w:r w:rsidRPr="009F19FD">
          <w:rPr>
            <w:rStyle w:val="Hyperlink"/>
            <w:noProof/>
          </w:rPr>
          <w:t>3.3 Huts (Bid Alternate A)</w:t>
        </w:r>
        <w:r>
          <w:rPr>
            <w:noProof/>
            <w:webHidden/>
          </w:rPr>
          <w:tab/>
        </w:r>
        <w:r>
          <w:rPr>
            <w:noProof/>
            <w:webHidden/>
          </w:rPr>
          <w:fldChar w:fldCharType="begin"/>
        </w:r>
        <w:r>
          <w:rPr>
            <w:noProof/>
            <w:webHidden/>
          </w:rPr>
          <w:instrText xml:space="preserve"> PAGEREF _Toc208498761 \h </w:instrText>
        </w:r>
        <w:r>
          <w:rPr>
            <w:noProof/>
            <w:webHidden/>
          </w:rPr>
        </w:r>
        <w:r>
          <w:rPr>
            <w:noProof/>
            <w:webHidden/>
          </w:rPr>
          <w:fldChar w:fldCharType="separate"/>
        </w:r>
        <w:r>
          <w:rPr>
            <w:noProof/>
            <w:webHidden/>
          </w:rPr>
          <w:t>4</w:t>
        </w:r>
        <w:r>
          <w:rPr>
            <w:noProof/>
            <w:webHidden/>
          </w:rPr>
          <w:fldChar w:fldCharType="end"/>
        </w:r>
      </w:hyperlink>
    </w:p>
    <w:p w14:paraId="0DCB8C18" w14:textId="70E34D74" w:rsidR="006E355F" w:rsidRDefault="006E355F">
      <w:pPr>
        <w:pStyle w:val="TOC2"/>
        <w:tabs>
          <w:tab w:val="right" w:leader="dot" w:pos="8630"/>
        </w:tabs>
        <w:rPr>
          <w:noProof/>
          <w:kern w:val="2"/>
          <w:sz w:val="24"/>
          <w:szCs w:val="24"/>
          <w14:ligatures w14:val="standardContextual"/>
        </w:rPr>
      </w:pPr>
      <w:hyperlink w:anchor="_Toc208498762" w:history="1">
        <w:r w:rsidRPr="009F19FD">
          <w:rPr>
            <w:rStyle w:val="Hyperlink"/>
            <w:noProof/>
          </w:rPr>
          <w:t>3.4 Testing &amp; Turn‑Up</w:t>
        </w:r>
        <w:r>
          <w:rPr>
            <w:noProof/>
            <w:webHidden/>
          </w:rPr>
          <w:tab/>
        </w:r>
        <w:r>
          <w:rPr>
            <w:noProof/>
            <w:webHidden/>
          </w:rPr>
          <w:fldChar w:fldCharType="begin"/>
        </w:r>
        <w:r>
          <w:rPr>
            <w:noProof/>
            <w:webHidden/>
          </w:rPr>
          <w:instrText xml:space="preserve"> PAGEREF _Toc208498762 \h </w:instrText>
        </w:r>
        <w:r>
          <w:rPr>
            <w:noProof/>
            <w:webHidden/>
          </w:rPr>
        </w:r>
        <w:r>
          <w:rPr>
            <w:noProof/>
            <w:webHidden/>
          </w:rPr>
          <w:fldChar w:fldCharType="separate"/>
        </w:r>
        <w:r>
          <w:rPr>
            <w:noProof/>
            <w:webHidden/>
          </w:rPr>
          <w:t>4</w:t>
        </w:r>
        <w:r>
          <w:rPr>
            <w:noProof/>
            <w:webHidden/>
          </w:rPr>
          <w:fldChar w:fldCharType="end"/>
        </w:r>
      </w:hyperlink>
    </w:p>
    <w:p w14:paraId="54CA1C0E" w14:textId="5B79224D" w:rsidR="006E355F" w:rsidRDefault="006E355F">
      <w:pPr>
        <w:pStyle w:val="TOC2"/>
        <w:tabs>
          <w:tab w:val="right" w:leader="dot" w:pos="8630"/>
        </w:tabs>
        <w:rPr>
          <w:noProof/>
          <w:kern w:val="2"/>
          <w:sz w:val="24"/>
          <w:szCs w:val="24"/>
          <w14:ligatures w14:val="standardContextual"/>
        </w:rPr>
      </w:pPr>
      <w:hyperlink w:anchor="_Toc208498763" w:history="1">
        <w:r w:rsidRPr="009F19FD">
          <w:rPr>
            <w:rStyle w:val="Hyperlink"/>
            <w:noProof/>
          </w:rPr>
          <w:t>3.5 Documentation &amp; As‑Builts</w:t>
        </w:r>
        <w:r>
          <w:rPr>
            <w:noProof/>
            <w:webHidden/>
          </w:rPr>
          <w:tab/>
        </w:r>
        <w:r>
          <w:rPr>
            <w:noProof/>
            <w:webHidden/>
          </w:rPr>
          <w:fldChar w:fldCharType="begin"/>
        </w:r>
        <w:r>
          <w:rPr>
            <w:noProof/>
            <w:webHidden/>
          </w:rPr>
          <w:instrText xml:space="preserve"> PAGEREF _Toc208498763 \h </w:instrText>
        </w:r>
        <w:r>
          <w:rPr>
            <w:noProof/>
            <w:webHidden/>
          </w:rPr>
        </w:r>
        <w:r>
          <w:rPr>
            <w:noProof/>
            <w:webHidden/>
          </w:rPr>
          <w:fldChar w:fldCharType="separate"/>
        </w:r>
        <w:r>
          <w:rPr>
            <w:noProof/>
            <w:webHidden/>
          </w:rPr>
          <w:t>4</w:t>
        </w:r>
        <w:r>
          <w:rPr>
            <w:noProof/>
            <w:webHidden/>
          </w:rPr>
          <w:fldChar w:fldCharType="end"/>
        </w:r>
      </w:hyperlink>
    </w:p>
    <w:p w14:paraId="68A32CC9" w14:textId="346A92A2" w:rsidR="006E355F" w:rsidRDefault="006E355F">
      <w:pPr>
        <w:pStyle w:val="TOC2"/>
        <w:tabs>
          <w:tab w:val="right" w:leader="dot" w:pos="8630"/>
        </w:tabs>
        <w:rPr>
          <w:noProof/>
          <w:kern w:val="2"/>
          <w:sz w:val="24"/>
          <w:szCs w:val="24"/>
          <w14:ligatures w14:val="standardContextual"/>
        </w:rPr>
      </w:pPr>
      <w:hyperlink w:anchor="_Toc208498764" w:history="1">
        <w:r w:rsidRPr="009F19FD">
          <w:rPr>
            <w:rStyle w:val="Hyperlink"/>
            <w:noProof/>
          </w:rPr>
          <w:t>3.6 Demobilization &amp; Site Restoration</w:t>
        </w:r>
        <w:r>
          <w:rPr>
            <w:noProof/>
            <w:webHidden/>
          </w:rPr>
          <w:tab/>
        </w:r>
        <w:r>
          <w:rPr>
            <w:noProof/>
            <w:webHidden/>
          </w:rPr>
          <w:fldChar w:fldCharType="begin"/>
        </w:r>
        <w:r>
          <w:rPr>
            <w:noProof/>
            <w:webHidden/>
          </w:rPr>
          <w:instrText xml:space="preserve"> PAGEREF _Toc208498764 \h </w:instrText>
        </w:r>
        <w:r>
          <w:rPr>
            <w:noProof/>
            <w:webHidden/>
          </w:rPr>
        </w:r>
        <w:r>
          <w:rPr>
            <w:noProof/>
            <w:webHidden/>
          </w:rPr>
          <w:fldChar w:fldCharType="separate"/>
        </w:r>
        <w:r>
          <w:rPr>
            <w:noProof/>
            <w:webHidden/>
          </w:rPr>
          <w:t>4</w:t>
        </w:r>
        <w:r>
          <w:rPr>
            <w:noProof/>
            <w:webHidden/>
          </w:rPr>
          <w:fldChar w:fldCharType="end"/>
        </w:r>
      </w:hyperlink>
    </w:p>
    <w:p w14:paraId="56FA03D8" w14:textId="3E957191" w:rsidR="006E355F" w:rsidRDefault="006E355F">
      <w:pPr>
        <w:pStyle w:val="TOC1"/>
        <w:tabs>
          <w:tab w:val="right" w:leader="dot" w:pos="8630"/>
        </w:tabs>
        <w:rPr>
          <w:noProof/>
          <w:kern w:val="2"/>
          <w:sz w:val="24"/>
          <w:szCs w:val="24"/>
          <w14:ligatures w14:val="standardContextual"/>
        </w:rPr>
      </w:pPr>
      <w:hyperlink w:anchor="_Toc208498765" w:history="1">
        <w:r w:rsidRPr="009F19FD">
          <w:rPr>
            <w:rStyle w:val="Hyperlink"/>
            <w:noProof/>
          </w:rPr>
          <w:t>4) Technical Requirements &amp; Deliverables</w:t>
        </w:r>
        <w:r>
          <w:rPr>
            <w:noProof/>
            <w:webHidden/>
          </w:rPr>
          <w:tab/>
        </w:r>
        <w:r>
          <w:rPr>
            <w:noProof/>
            <w:webHidden/>
          </w:rPr>
          <w:fldChar w:fldCharType="begin"/>
        </w:r>
        <w:r>
          <w:rPr>
            <w:noProof/>
            <w:webHidden/>
          </w:rPr>
          <w:instrText xml:space="preserve"> PAGEREF _Toc208498765 \h </w:instrText>
        </w:r>
        <w:r>
          <w:rPr>
            <w:noProof/>
            <w:webHidden/>
          </w:rPr>
        </w:r>
        <w:r>
          <w:rPr>
            <w:noProof/>
            <w:webHidden/>
          </w:rPr>
          <w:fldChar w:fldCharType="separate"/>
        </w:r>
        <w:r>
          <w:rPr>
            <w:noProof/>
            <w:webHidden/>
          </w:rPr>
          <w:t>4</w:t>
        </w:r>
        <w:r>
          <w:rPr>
            <w:noProof/>
            <w:webHidden/>
          </w:rPr>
          <w:fldChar w:fldCharType="end"/>
        </w:r>
      </w:hyperlink>
    </w:p>
    <w:p w14:paraId="507253BA" w14:textId="5F76961B" w:rsidR="006E355F" w:rsidRDefault="006E355F">
      <w:pPr>
        <w:pStyle w:val="TOC2"/>
        <w:tabs>
          <w:tab w:val="right" w:leader="dot" w:pos="8630"/>
        </w:tabs>
        <w:rPr>
          <w:noProof/>
          <w:kern w:val="2"/>
          <w:sz w:val="24"/>
          <w:szCs w:val="24"/>
          <w14:ligatures w14:val="standardContextual"/>
        </w:rPr>
      </w:pPr>
      <w:hyperlink w:anchor="_Toc208498766" w:history="1">
        <w:r w:rsidRPr="009F19FD">
          <w:rPr>
            <w:rStyle w:val="Hyperlink"/>
            <w:noProof/>
          </w:rPr>
          <w:t>4.1 Means &amp; Methods (Minimum)</w:t>
        </w:r>
        <w:r>
          <w:rPr>
            <w:noProof/>
            <w:webHidden/>
          </w:rPr>
          <w:tab/>
        </w:r>
        <w:r>
          <w:rPr>
            <w:noProof/>
            <w:webHidden/>
          </w:rPr>
          <w:fldChar w:fldCharType="begin"/>
        </w:r>
        <w:r>
          <w:rPr>
            <w:noProof/>
            <w:webHidden/>
          </w:rPr>
          <w:instrText xml:space="preserve"> PAGEREF _Toc208498766 \h </w:instrText>
        </w:r>
        <w:r>
          <w:rPr>
            <w:noProof/>
            <w:webHidden/>
          </w:rPr>
        </w:r>
        <w:r>
          <w:rPr>
            <w:noProof/>
            <w:webHidden/>
          </w:rPr>
          <w:fldChar w:fldCharType="separate"/>
        </w:r>
        <w:r>
          <w:rPr>
            <w:noProof/>
            <w:webHidden/>
          </w:rPr>
          <w:t>4</w:t>
        </w:r>
        <w:r>
          <w:rPr>
            <w:noProof/>
            <w:webHidden/>
          </w:rPr>
          <w:fldChar w:fldCharType="end"/>
        </w:r>
      </w:hyperlink>
    </w:p>
    <w:p w14:paraId="4D02F3BE" w14:textId="6056C3FD" w:rsidR="006E355F" w:rsidRDefault="006E355F">
      <w:pPr>
        <w:pStyle w:val="TOC2"/>
        <w:tabs>
          <w:tab w:val="right" w:leader="dot" w:pos="8630"/>
        </w:tabs>
        <w:rPr>
          <w:noProof/>
          <w:kern w:val="2"/>
          <w:sz w:val="24"/>
          <w:szCs w:val="24"/>
          <w14:ligatures w14:val="standardContextual"/>
        </w:rPr>
      </w:pPr>
      <w:hyperlink w:anchor="_Toc208498767" w:history="1">
        <w:r w:rsidRPr="009F19FD">
          <w:rPr>
            <w:rStyle w:val="Hyperlink"/>
            <w:noProof/>
          </w:rPr>
          <w:t>4.2 Crossings</w:t>
        </w:r>
        <w:r>
          <w:rPr>
            <w:noProof/>
            <w:webHidden/>
          </w:rPr>
          <w:tab/>
        </w:r>
        <w:r>
          <w:rPr>
            <w:noProof/>
            <w:webHidden/>
          </w:rPr>
          <w:fldChar w:fldCharType="begin"/>
        </w:r>
        <w:r>
          <w:rPr>
            <w:noProof/>
            <w:webHidden/>
          </w:rPr>
          <w:instrText xml:space="preserve"> PAGEREF _Toc208498767 \h </w:instrText>
        </w:r>
        <w:r>
          <w:rPr>
            <w:noProof/>
            <w:webHidden/>
          </w:rPr>
        </w:r>
        <w:r>
          <w:rPr>
            <w:noProof/>
            <w:webHidden/>
          </w:rPr>
          <w:fldChar w:fldCharType="separate"/>
        </w:r>
        <w:r>
          <w:rPr>
            <w:noProof/>
            <w:webHidden/>
          </w:rPr>
          <w:t>5</w:t>
        </w:r>
        <w:r>
          <w:rPr>
            <w:noProof/>
            <w:webHidden/>
          </w:rPr>
          <w:fldChar w:fldCharType="end"/>
        </w:r>
      </w:hyperlink>
    </w:p>
    <w:p w14:paraId="054D8C74" w14:textId="362977D6" w:rsidR="006E355F" w:rsidRDefault="006E355F">
      <w:pPr>
        <w:pStyle w:val="TOC2"/>
        <w:tabs>
          <w:tab w:val="right" w:leader="dot" w:pos="8630"/>
        </w:tabs>
        <w:rPr>
          <w:noProof/>
          <w:kern w:val="2"/>
          <w:sz w:val="24"/>
          <w:szCs w:val="24"/>
          <w14:ligatures w14:val="standardContextual"/>
        </w:rPr>
      </w:pPr>
      <w:hyperlink w:anchor="_Toc208498768" w:history="1">
        <w:r w:rsidRPr="009F19FD">
          <w:rPr>
            <w:rStyle w:val="Hyperlink"/>
            <w:noProof/>
          </w:rPr>
          <w:t>4.3 Water Withdrawal (if used)</w:t>
        </w:r>
        <w:r>
          <w:rPr>
            <w:noProof/>
            <w:webHidden/>
          </w:rPr>
          <w:tab/>
        </w:r>
        <w:r>
          <w:rPr>
            <w:noProof/>
            <w:webHidden/>
          </w:rPr>
          <w:fldChar w:fldCharType="begin"/>
        </w:r>
        <w:r>
          <w:rPr>
            <w:noProof/>
            <w:webHidden/>
          </w:rPr>
          <w:instrText xml:space="preserve"> PAGEREF _Toc208498768 \h </w:instrText>
        </w:r>
        <w:r>
          <w:rPr>
            <w:noProof/>
            <w:webHidden/>
          </w:rPr>
        </w:r>
        <w:r>
          <w:rPr>
            <w:noProof/>
            <w:webHidden/>
          </w:rPr>
          <w:fldChar w:fldCharType="separate"/>
        </w:r>
        <w:r>
          <w:rPr>
            <w:noProof/>
            <w:webHidden/>
          </w:rPr>
          <w:t>5</w:t>
        </w:r>
        <w:r>
          <w:rPr>
            <w:noProof/>
            <w:webHidden/>
          </w:rPr>
          <w:fldChar w:fldCharType="end"/>
        </w:r>
      </w:hyperlink>
    </w:p>
    <w:p w14:paraId="0B11FC1C" w14:textId="0E339CAC" w:rsidR="006E355F" w:rsidRDefault="006E355F">
      <w:pPr>
        <w:pStyle w:val="TOC2"/>
        <w:tabs>
          <w:tab w:val="right" w:leader="dot" w:pos="8630"/>
        </w:tabs>
        <w:rPr>
          <w:noProof/>
          <w:kern w:val="2"/>
          <w:sz w:val="24"/>
          <w:szCs w:val="24"/>
          <w14:ligatures w14:val="standardContextual"/>
        </w:rPr>
      </w:pPr>
      <w:hyperlink w:anchor="_Toc208498769" w:history="1">
        <w:r w:rsidRPr="009F19FD">
          <w:rPr>
            <w:rStyle w:val="Hyperlink"/>
            <w:noProof/>
          </w:rPr>
          <w:t>4.4 Safety &amp; Wildlife</w:t>
        </w:r>
        <w:r>
          <w:rPr>
            <w:noProof/>
            <w:webHidden/>
          </w:rPr>
          <w:tab/>
        </w:r>
        <w:r>
          <w:rPr>
            <w:noProof/>
            <w:webHidden/>
          </w:rPr>
          <w:fldChar w:fldCharType="begin"/>
        </w:r>
        <w:r>
          <w:rPr>
            <w:noProof/>
            <w:webHidden/>
          </w:rPr>
          <w:instrText xml:space="preserve"> PAGEREF _Toc208498769 \h </w:instrText>
        </w:r>
        <w:r>
          <w:rPr>
            <w:noProof/>
            <w:webHidden/>
          </w:rPr>
        </w:r>
        <w:r>
          <w:rPr>
            <w:noProof/>
            <w:webHidden/>
          </w:rPr>
          <w:fldChar w:fldCharType="separate"/>
        </w:r>
        <w:r>
          <w:rPr>
            <w:noProof/>
            <w:webHidden/>
          </w:rPr>
          <w:t>5</w:t>
        </w:r>
        <w:r>
          <w:rPr>
            <w:noProof/>
            <w:webHidden/>
          </w:rPr>
          <w:fldChar w:fldCharType="end"/>
        </w:r>
      </w:hyperlink>
    </w:p>
    <w:p w14:paraId="4C0179F7" w14:textId="5277242D" w:rsidR="006E355F" w:rsidRDefault="006E355F">
      <w:pPr>
        <w:pStyle w:val="TOC2"/>
        <w:tabs>
          <w:tab w:val="right" w:leader="dot" w:pos="8630"/>
        </w:tabs>
        <w:rPr>
          <w:noProof/>
          <w:kern w:val="2"/>
          <w:sz w:val="24"/>
          <w:szCs w:val="24"/>
          <w14:ligatures w14:val="standardContextual"/>
        </w:rPr>
      </w:pPr>
      <w:hyperlink w:anchor="_Toc208498770" w:history="1">
        <w:r w:rsidRPr="009F19FD">
          <w:rPr>
            <w:rStyle w:val="Hyperlink"/>
            <w:noProof/>
          </w:rPr>
          <w:t>4.5 Reporting</w:t>
        </w:r>
        <w:r>
          <w:rPr>
            <w:noProof/>
            <w:webHidden/>
          </w:rPr>
          <w:tab/>
        </w:r>
        <w:r>
          <w:rPr>
            <w:noProof/>
            <w:webHidden/>
          </w:rPr>
          <w:fldChar w:fldCharType="begin"/>
        </w:r>
        <w:r>
          <w:rPr>
            <w:noProof/>
            <w:webHidden/>
          </w:rPr>
          <w:instrText xml:space="preserve"> PAGEREF _Toc208498770 \h </w:instrText>
        </w:r>
        <w:r>
          <w:rPr>
            <w:noProof/>
            <w:webHidden/>
          </w:rPr>
        </w:r>
        <w:r>
          <w:rPr>
            <w:noProof/>
            <w:webHidden/>
          </w:rPr>
          <w:fldChar w:fldCharType="separate"/>
        </w:r>
        <w:r>
          <w:rPr>
            <w:noProof/>
            <w:webHidden/>
          </w:rPr>
          <w:t>5</w:t>
        </w:r>
        <w:r>
          <w:rPr>
            <w:noProof/>
            <w:webHidden/>
          </w:rPr>
          <w:fldChar w:fldCharType="end"/>
        </w:r>
      </w:hyperlink>
    </w:p>
    <w:p w14:paraId="6FB0D09E" w14:textId="6D59E2A8" w:rsidR="006E355F" w:rsidRDefault="006E355F">
      <w:pPr>
        <w:pStyle w:val="TOC2"/>
        <w:tabs>
          <w:tab w:val="right" w:leader="dot" w:pos="8630"/>
        </w:tabs>
        <w:rPr>
          <w:noProof/>
          <w:kern w:val="2"/>
          <w:sz w:val="24"/>
          <w:szCs w:val="24"/>
          <w14:ligatures w14:val="standardContextual"/>
        </w:rPr>
      </w:pPr>
      <w:hyperlink w:anchor="_Toc208498771" w:history="1">
        <w:r w:rsidRPr="009F19FD">
          <w:rPr>
            <w:rStyle w:val="Hyperlink"/>
            <w:noProof/>
          </w:rPr>
          <w:t>4.6 Deliverables (Minimum)</w:t>
        </w:r>
        <w:r>
          <w:rPr>
            <w:noProof/>
            <w:webHidden/>
          </w:rPr>
          <w:tab/>
        </w:r>
        <w:r>
          <w:rPr>
            <w:noProof/>
            <w:webHidden/>
          </w:rPr>
          <w:fldChar w:fldCharType="begin"/>
        </w:r>
        <w:r>
          <w:rPr>
            <w:noProof/>
            <w:webHidden/>
          </w:rPr>
          <w:instrText xml:space="preserve"> PAGEREF _Toc208498771 \h </w:instrText>
        </w:r>
        <w:r>
          <w:rPr>
            <w:noProof/>
            <w:webHidden/>
          </w:rPr>
        </w:r>
        <w:r>
          <w:rPr>
            <w:noProof/>
            <w:webHidden/>
          </w:rPr>
          <w:fldChar w:fldCharType="separate"/>
        </w:r>
        <w:r>
          <w:rPr>
            <w:noProof/>
            <w:webHidden/>
          </w:rPr>
          <w:t>5</w:t>
        </w:r>
        <w:r>
          <w:rPr>
            <w:noProof/>
            <w:webHidden/>
          </w:rPr>
          <w:fldChar w:fldCharType="end"/>
        </w:r>
      </w:hyperlink>
    </w:p>
    <w:p w14:paraId="6D404012" w14:textId="745A0538" w:rsidR="006E355F" w:rsidRDefault="006E355F">
      <w:pPr>
        <w:pStyle w:val="TOC1"/>
        <w:tabs>
          <w:tab w:val="right" w:leader="dot" w:pos="8630"/>
        </w:tabs>
        <w:rPr>
          <w:noProof/>
          <w:kern w:val="2"/>
          <w:sz w:val="24"/>
          <w:szCs w:val="24"/>
          <w14:ligatures w14:val="standardContextual"/>
        </w:rPr>
      </w:pPr>
      <w:hyperlink w:anchor="_Toc208498772" w:history="1">
        <w:r w:rsidRPr="009F19FD">
          <w:rPr>
            <w:rStyle w:val="Hyperlink"/>
            <w:noProof/>
          </w:rPr>
          <w:t>5) Permitting &amp; Compliance</w:t>
        </w:r>
        <w:r>
          <w:rPr>
            <w:noProof/>
            <w:webHidden/>
          </w:rPr>
          <w:tab/>
        </w:r>
        <w:r>
          <w:rPr>
            <w:noProof/>
            <w:webHidden/>
          </w:rPr>
          <w:fldChar w:fldCharType="begin"/>
        </w:r>
        <w:r>
          <w:rPr>
            <w:noProof/>
            <w:webHidden/>
          </w:rPr>
          <w:instrText xml:space="preserve"> PAGEREF _Toc208498772 \h </w:instrText>
        </w:r>
        <w:r>
          <w:rPr>
            <w:noProof/>
            <w:webHidden/>
          </w:rPr>
        </w:r>
        <w:r>
          <w:rPr>
            <w:noProof/>
            <w:webHidden/>
          </w:rPr>
          <w:fldChar w:fldCharType="separate"/>
        </w:r>
        <w:r>
          <w:rPr>
            <w:noProof/>
            <w:webHidden/>
          </w:rPr>
          <w:t>5</w:t>
        </w:r>
        <w:r>
          <w:rPr>
            <w:noProof/>
            <w:webHidden/>
          </w:rPr>
          <w:fldChar w:fldCharType="end"/>
        </w:r>
      </w:hyperlink>
    </w:p>
    <w:p w14:paraId="54E6EA59" w14:textId="27ED86C0" w:rsidR="006E355F" w:rsidRDefault="006E355F">
      <w:pPr>
        <w:pStyle w:val="TOC1"/>
        <w:tabs>
          <w:tab w:val="right" w:leader="dot" w:pos="8630"/>
        </w:tabs>
        <w:rPr>
          <w:noProof/>
          <w:kern w:val="2"/>
          <w:sz w:val="24"/>
          <w:szCs w:val="24"/>
          <w14:ligatures w14:val="standardContextual"/>
        </w:rPr>
      </w:pPr>
      <w:hyperlink w:anchor="_Toc208498773" w:history="1">
        <w:r w:rsidRPr="009F19FD">
          <w:rPr>
            <w:rStyle w:val="Hyperlink"/>
            <w:noProof/>
          </w:rPr>
          <w:t>6) Assumptions and Exclusions</w:t>
        </w:r>
        <w:r>
          <w:rPr>
            <w:noProof/>
            <w:webHidden/>
          </w:rPr>
          <w:tab/>
        </w:r>
        <w:r>
          <w:rPr>
            <w:noProof/>
            <w:webHidden/>
          </w:rPr>
          <w:fldChar w:fldCharType="begin"/>
        </w:r>
        <w:r>
          <w:rPr>
            <w:noProof/>
            <w:webHidden/>
          </w:rPr>
          <w:instrText xml:space="preserve"> PAGEREF _Toc208498773 \h </w:instrText>
        </w:r>
        <w:r>
          <w:rPr>
            <w:noProof/>
            <w:webHidden/>
          </w:rPr>
        </w:r>
        <w:r>
          <w:rPr>
            <w:noProof/>
            <w:webHidden/>
          </w:rPr>
          <w:fldChar w:fldCharType="separate"/>
        </w:r>
        <w:r>
          <w:rPr>
            <w:noProof/>
            <w:webHidden/>
          </w:rPr>
          <w:t>5</w:t>
        </w:r>
        <w:r>
          <w:rPr>
            <w:noProof/>
            <w:webHidden/>
          </w:rPr>
          <w:fldChar w:fldCharType="end"/>
        </w:r>
      </w:hyperlink>
    </w:p>
    <w:p w14:paraId="39B94341" w14:textId="55E98FCB" w:rsidR="006E355F" w:rsidRDefault="006E355F">
      <w:pPr>
        <w:pStyle w:val="TOC1"/>
        <w:tabs>
          <w:tab w:val="right" w:leader="dot" w:pos="8630"/>
        </w:tabs>
        <w:rPr>
          <w:noProof/>
          <w:kern w:val="2"/>
          <w:sz w:val="24"/>
          <w:szCs w:val="24"/>
          <w14:ligatures w14:val="standardContextual"/>
        </w:rPr>
      </w:pPr>
      <w:hyperlink w:anchor="_Toc208498774" w:history="1">
        <w:r w:rsidRPr="009F19FD">
          <w:rPr>
            <w:rStyle w:val="Hyperlink"/>
            <w:noProof/>
          </w:rPr>
          <w:t>7) Proposal Requirements</w:t>
        </w:r>
        <w:r>
          <w:rPr>
            <w:noProof/>
            <w:webHidden/>
          </w:rPr>
          <w:tab/>
        </w:r>
        <w:r>
          <w:rPr>
            <w:noProof/>
            <w:webHidden/>
          </w:rPr>
          <w:fldChar w:fldCharType="begin"/>
        </w:r>
        <w:r>
          <w:rPr>
            <w:noProof/>
            <w:webHidden/>
          </w:rPr>
          <w:instrText xml:space="preserve"> PAGEREF _Toc208498774 \h </w:instrText>
        </w:r>
        <w:r>
          <w:rPr>
            <w:noProof/>
            <w:webHidden/>
          </w:rPr>
        </w:r>
        <w:r>
          <w:rPr>
            <w:noProof/>
            <w:webHidden/>
          </w:rPr>
          <w:fldChar w:fldCharType="separate"/>
        </w:r>
        <w:r>
          <w:rPr>
            <w:noProof/>
            <w:webHidden/>
          </w:rPr>
          <w:t>6</w:t>
        </w:r>
        <w:r>
          <w:rPr>
            <w:noProof/>
            <w:webHidden/>
          </w:rPr>
          <w:fldChar w:fldCharType="end"/>
        </w:r>
      </w:hyperlink>
    </w:p>
    <w:p w14:paraId="1355F62C" w14:textId="7D1E60DB" w:rsidR="006E355F" w:rsidRDefault="006E355F">
      <w:pPr>
        <w:pStyle w:val="TOC1"/>
        <w:tabs>
          <w:tab w:val="right" w:leader="dot" w:pos="8630"/>
        </w:tabs>
        <w:rPr>
          <w:noProof/>
          <w:kern w:val="2"/>
          <w:sz w:val="24"/>
          <w:szCs w:val="24"/>
          <w14:ligatures w14:val="standardContextual"/>
        </w:rPr>
      </w:pPr>
      <w:hyperlink w:anchor="_Toc208498775" w:history="1">
        <w:r w:rsidRPr="009F19FD">
          <w:rPr>
            <w:rStyle w:val="Hyperlink"/>
            <w:noProof/>
          </w:rPr>
          <w:t>8) Evaluation Criteria</w:t>
        </w:r>
        <w:r>
          <w:rPr>
            <w:noProof/>
            <w:webHidden/>
          </w:rPr>
          <w:tab/>
        </w:r>
        <w:r>
          <w:rPr>
            <w:noProof/>
            <w:webHidden/>
          </w:rPr>
          <w:fldChar w:fldCharType="begin"/>
        </w:r>
        <w:r>
          <w:rPr>
            <w:noProof/>
            <w:webHidden/>
          </w:rPr>
          <w:instrText xml:space="preserve"> PAGEREF _Toc208498775 \h </w:instrText>
        </w:r>
        <w:r>
          <w:rPr>
            <w:noProof/>
            <w:webHidden/>
          </w:rPr>
        </w:r>
        <w:r>
          <w:rPr>
            <w:noProof/>
            <w:webHidden/>
          </w:rPr>
          <w:fldChar w:fldCharType="separate"/>
        </w:r>
        <w:r>
          <w:rPr>
            <w:noProof/>
            <w:webHidden/>
          </w:rPr>
          <w:t>6</w:t>
        </w:r>
        <w:r>
          <w:rPr>
            <w:noProof/>
            <w:webHidden/>
          </w:rPr>
          <w:fldChar w:fldCharType="end"/>
        </w:r>
      </w:hyperlink>
    </w:p>
    <w:p w14:paraId="63D1BC7D" w14:textId="0F9FEDD5" w:rsidR="006E355F" w:rsidRDefault="006E355F">
      <w:pPr>
        <w:pStyle w:val="TOC1"/>
        <w:tabs>
          <w:tab w:val="right" w:leader="dot" w:pos="8630"/>
        </w:tabs>
        <w:rPr>
          <w:noProof/>
          <w:kern w:val="2"/>
          <w:sz w:val="24"/>
          <w:szCs w:val="24"/>
          <w14:ligatures w14:val="standardContextual"/>
        </w:rPr>
      </w:pPr>
      <w:hyperlink w:anchor="_Toc208498776" w:history="1">
        <w:r w:rsidRPr="009F19FD">
          <w:rPr>
            <w:rStyle w:val="Hyperlink"/>
            <w:noProof/>
          </w:rPr>
          <w:t>9) Insurance Requirements</w:t>
        </w:r>
        <w:r>
          <w:rPr>
            <w:noProof/>
            <w:webHidden/>
          </w:rPr>
          <w:tab/>
        </w:r>
        <w:r>
          <w:rPr>
            <w:noProof/>
            <w:webHidden/>
          </w:rPr>
          <w:fldChar w:fldCharType="begin"/>
        </w:r>
        <w:r>
          <w:rPr>
            <w:noProof/>
            <w:webHidden/>
          </w:rPr>
          <w:instrText xml:space="preserve"> PAGEREF _Toc208498776 \h </w:instrText>
        </w:r>
        <w:r>
          <w:rPr>
            <w:noProof/>
            <w:webHidden/>
          </w:rPr>
        </w:r>
        <w:r>
          <w:rPr>
            <w:noProof/>
            <w:webHidden/>
          </w:rPr>
          <w:fldChar w:fldCharType="separate"/>
        </w:r>
        <w:r>
          <w:rPr>
            <w:noProof/>
            <w:webHidden/>
          </w:rPr>
          <w:t>7</w:t>
        </w:r>
        <w:r>
          <w:rPr>
            <w:noProof/>
            <w:webHidden/>
          </w:rPr>
          <w:fldChar w:fldCharType="end"/>
        </w:r>
      </w:hyperlink>
    </w:p>
    <w:p w14:paraId="003904B2" w14:textId="4718936C" w:rsidR="006E355F" w:rsidRDefault="006E355F">
      <w:pPr>
        <w:pStyle w:val="TOC1"/>
        <w:tabs>
          <w:tab w:val="right" w:leader="dot" w:pos="8630"/>
        </w:tabs>
        <w:rPr>
          <w:noProof/>
          <w:kern w:val="2"/>
          <w:sz w:val="24"/>
          <w:szCs w:val="24"/>
          <w14:ligatures w14:val="standardContextual"/>
        </w:rPr>
      </w:pPr>
      <w:hyperlink w:anchor="_Toc208498777" w:history="1">
        <w:r w:rsidRPr="009F19FD">
          <w:rPr>
            <w:rStyle w:val="Hyperlink"/>
            <w:noProof/>
          </w:rPr>
          <w:t>10) Contract Terms &amp; Federal Requirements</w:t>
        </w:r>
        <w:r>
          <w:rPr>
            <w:noProof/>
            <w:webHidden/>
          </w:rPr>
          <w:tab/>
        </w:r>
        <w:r>
          <w:rPr>
            <w:noProof/>
            <w:webHidden/>
          </w:rPr>
          <w:fldChar w:fldCharType="begin"/>
        </w:r>
        <w:r>
          <w:rPr>
            <w:noProof/>
            <w:webHidden/>
          </w:rPr>
          <w:instrText xml:space="preserve"> PAGEREF _Toc208498777 \h </w:instrText>
        </w:r>
        <w:r>
          <w:rPr>
            <w:noProof/>
            <w:webHidden/>
          </w:rPr>
        </w:r>
        <w:r>
          <w:rPr>
            <w:noProof/>
            <w:webHidden/>
          </w:rPr>
          <w:fldChar w:fldCharType="separate"/>
        </w:r>
        <w:r>
          <w:rPr>
            <w:noProof/>
            <w:webHidden/>
          </w:rPr>
          <w:t>7</w:t>
        </w:r>
        <w:r>
          <w:rPr>
            <w:noProof/>
            <w:webHidden/>
          </w:rPr>
          <w:fldChar w:fldCharType="end"/>
        </w:r>
      </w:hyperlink>
    </w:p>
    <w:p w14:paraId="2675C8C1" w14:textId="6A3F9DFE" w:rsidR="006E355F" w:rsidRDefault="006E355F">
      <w:pPr>
        <w:pStyle w:val="TOC1"/>
        <w:tabs>
          <w:tab w:val="right" w:leader="dot" w:pos="8630"/>
        </w:tabs>
        <w:rPr>
          <w:noProof/>
          <w:kern w:val="2"/>
          <w:sz w:val="24"/>
          <w:szCs w:val="24"/>
          <w14:ligatures w14:val="standardContextual"/>
        </w:rPr>
      </w:pPr>
      <w:hyperlink w:anchor="_Toc208498778" w:history="1">
        <w:r w:rsidRPr="009F19FD">
          <w:rPr>
            <w:rStyle w:val="Hyperlink"/>
            <w:noProof/>
          </w:rPr>
          <w:t>11) RFP Timeline</w:t>
        </w:r>
        <w:r>
          <w:rPr>
            <w:noProof/>
            <w:webHidden/>
          </w:rPr>
          <w:tab/>
        </w:r>
        <w:r>
          <w:rPr>
            <w:noProof/>
            <w:webHidden/>
          </w:rPr>
          <w:fldChar w:fldCharType="begin"/>
        </w:r>
        <w:r>
          <w:rPr>
            <w:noProof/>
            <w:webHidden/>
          </w:rPr>
          <w:instrText xml:space="preserve"> PAGEREF _Toc208498778 \h </w:instrText>
        </w:r>
        <w:r>
          <w:rPr>
            <w:noProof/>
            <w:webHidden/>
          </w:rPr>
        </w:r>
        <w:r>
          <w:rPr>
            <w:noProof/>
            <w:webHidden/>
          </w:rPr>
          <w:fldChar w:fldCharType="separate"/>
        </w:r>
        <w:r>
          <w:rPr>
            <w:noProof/>
            <w:webHidden/>
          </w:rPr>
          <w:t>7</w:t>
        </w:r>
        <w:r>
          <w:rPr>
            <w:noProof/>
            <w:webHidden/>
          </w:rPr>
          <w:fldChar w:fldCharType="end"/>
        </w:r>
      </w:hyperlink>
    </w:p>
    <w:p w14:paraId="0FA34E6A" w14:textId="129480C9" w:rsidR="006E355F" w:rsidRDefault="006E355F">
      <w:pPr>
        <w:pStyle w:val="TOC1"/>
        <w:tabs>
          <w:tab w:val="right" w:leader="dot" w:pos="8630"/>
        </w:tabs>
        <w:rPr>
          <w:noProof/>
          <w:kern w:val="2"/>
          <w:sz w:val="24"/>
          <w:szCs w:val="24"/>
          <w14:ligatures w14:val="standardContextual"/>
        </w:rPr>
      </w:pPr>
      <w:hyperlink w:anchor="_Toc208498779" w:history="1">
        <w:r w:rsidRPr="009F19FD">
          <w:rPr>
            <w:rStyle w:val="Hyperlink"/>
            <w:noProof/>
          </w:rPr>
          <w:t>12) Submission Procedures</w:t>
        </w:r>
        <w:r>
          <w:rPr>
            <w:noProof/>
            <w:webHidden/>
          </w:rPr>
          <w:tab/>
        </w:r>
        <w:r>
          <w:rPr>
            <w:noProof/>
            <w:webHidden/>
          </w:rPr>
          <w:fldChar w:fldCharType="begin"/>
        </w:r>
        <w:r>
          <w:rPr>
            <w:noProof/>
            <w:webHidden/>
          </w:rPr>
          <w:instrText xml:space="preserve"> PAGEREF _Toc208498779 \h </w:instrText>
        </w:r>
        <w:r>
          <w:rPr>
            <w:noProof/>
            <w:webHidden/>
          </w:rPr>
        </w:r>
        <w:r>
          <w:rPr>
            <w:noProof/>
            <w:webHidden/>
          </w:rPr>
          <w:fldChar w:fldCharType="separate"/>
        </w:r>
        <w:r>
          <w:rPr>
            <w:noProof/>
            <w:webHidden/>
          </w:rPr>
          <w:t>8</w:t>
        </w:r>
        <w:r>
          <w:rPr>
            <w:noProof/>
            <w:webHidden/>
          </w:rPr>
          <w:fldChar w:fldCharType="end"/>
        </w:r>
      </w:hyperlink>
    </w:p>
    <w:p w14:paraId="0703E026" w14:textId="0FEF6CEC" w:rsidR="006E355F" w:rsidRDefault="006E355F">
      <w:pPr>
        <w:pStyle w:val="TOC1"/>
        <w:tabs>
          <w:tab w:val="right" w:leader="dot" w:pos="8630"/>
        </w:tabs>
        <w:rPr>
          <w:noProof/>
          <w:kern w:val="2"/>
          <w:sz w:val="24"/>
          <w:szCs w:val="24"/>
          <w14:ligatures w14:val="standardContextual"/>
        </w:rPr>
      </w:pPr>
      <w:hyperlink w:anchor="_Toc208498780" w:history="1">
        <w:r w:rsidRPr="009F19FD">
          <w:rPr>
            <w:rStyle w:val="Hyperlink"/>
            <w:noProof/>
          </w:rPr>
          <w:t>13) Questions</w:t>
        </w:r>
        <w:r>
          <w:rPr>
            <w:noProof/>
            <w:webHidden/>
          </w:rPr>
          <w:tab/>
        </w:r>
        <w:r>
          <w:rPr>
            <w:noProof/>
            <w:webHidden/>
          </w:rPr>
          <w:fldChar w:fldCharType="begin"/>
        </w:r>
        <w:r>
          <w:rPr>
            <w:noProof/>
            <w:webHidden/>
          </w:rPr>
          <w:instrText xml:space="preserve"> PAGEREF _Toc208498780 \h </w:instrText>
        </w:r>
        <w:r>
          <w:rPr>
            <w:noProof/>
            <w:webHidden/>
          </w:rPr>
        </w:r>
        <w:r>
          <w:rPr>
            <w:noProof/>
            <w:webHidden/>
          </w:rPr>
          <w:fldChar w:fldCharType="separate"/>
        </w:r>
        <w:r>
          <w:rPr>
            <w:noProof/>
            <w:webHidden/>
          </w:rPr>
          <w:t>8</w:t>
        </w:r>
        <w:r>
          <w:rPr>
            <w:noProof/>
            <w:webHidden/>
          </w:rPr>
          <w:fldChar w:fldCharType="end"/>
        </w:r>
      </w:hyperlink>
    </w:p>
    <w:p w14:paraId="3ABAC8A7" w14:textId="77A383F8" w:rsidR="006E355F" w:rsidRDefault="006E355F">
      <w:pPr>
        <w:pStyle w:val="TOC1"/>
        <w:tabs>
          <w:tab w:val="right" w:leader="dot" w:pos="8630"/>
        </w:tabs>
        <w:rPr>
          <w:noProof/>
          <w:kern w:val="2"/>
          <w:sz w:val="24"/>
          <w:szCs w:val="24"/>
          <w14:ligatures w14:val="standardContextual"/>
        </w:rPr>
      </w:pPr>
      <w:hyperlink w:anchor="_Toc208498781" w:history="1">
        <w:r w:rsidRPr="009F19FD">
          <w:rPr>
            <w:rStyle w:val="Hyperlink"/>
            <w:noProof/>
          </w:rPr>
          <w:t>Exhibits</w:t>
        </w:r>
        <w:r>
          <w:rPr>
            <w:noProof/>
            <w:webHidden/>
          </w:rPr>
          <w:tab/>
        </w:r>
        <w:r>
          <w:rPr>
            <w:noProof/>
            <w:webHidden/>
          </w:rPr>
          <w:fldChar w:fldCharType="begin"/>
        </w:r>
        <w:r>
          <w:rPr>
            <w:noProof/>
            <w:webHidden/>
          </w:rPr>
          <w:instrText xml:space="preserve"> PAGEREF _Toc208498781 \h </w:instrText>
        </w:r>
        <w:r>
          <w:rPr>
            <w:noProof/>
            <w:webHidden/>
          </w:rPr>
        </w:r>
        <w:r>
          <w:rPr>
            <w:noProof/>
            <w:webHidden/>
          </w:rPr>
          <w:fldChar w:fldCharType="separate"/>
        </w:r>
        <w:r>
          <w:rPr>
            <w:noProof/>
            <w:webHidden/>
          </w:rPr>
          <w:t>9</w:t>
        </w:r>
        <w:r>
          <w:rPr>
            <w:noProof/>
            <w:webHidden/>
          </w:rPr>
          <w:fldChar w:fldCharType="end"/>
        </w:r>
      </w:hyperlink>
    </w:p>
    <w:p w14:paraId="2AB08703" w14:textId="4F1FBAF7" w:rsidR="006E355F" w:rsidRDefault="006E355F">
      <w:pPr>
        <w:pStyle w:val="TOC1"/>
        <w:tabs>
          <w:tab w:val="right" w:leader="dot" w:pos="8630"/>
        </w:tabs>
        <w:rPr>
          <w:noProof/>
          <w:kern w:val="2"/>
          <w:sz w:val="24"/>
          <w:szCs w:val="24"/>
          <w14:ligatures w14:val="standardContextual"/>
        </w:rPr>
      </w:pPr>
      <w:hyperlink w:anchor="_Toc208498782" w:history="1">
        <w:r w:rsidRPr="009F19FD">
          <w:rPr>
            <w:rStyle w:val="Hyperlink"/>
            <w:noProof/>
          </w:rPr>
          <w:t>Exhibit A – OSPE &amp; Route package</w:t>
        </w:r>
        <w:r>
          <w:rPr>
            <w:noProof/>
            <w:webHidden/>
          </w:rPr>
          <w:tab/>
        </w:r>
        <w:r>
          <w:rPr>
            <w:noProof/>
            <w:webHidden/>
          </w:rPr>
          <w:fldChar w:fldCharType="begin"/>
        </w:r>
        <w:r>
          <w:rPr>
            <w:noProof/>
            <w:webHidden/>
          </w:rPr>
          <w:instrText xml:space="preserve"> PAGEREF _Toc208498782 \h </w:instrText>
        </w:r>
        <w:r>
          <w:rPr>
            <w:noProof/>
            <w:webHidden/>
          </w:rPr>
        </w:r>
        <w:r>
          <w:rPr>
            <w:noProof/>
            <w:webHidden/>
          </w:rPr>
          <w:fldChar w:fldCharType="separate"/>
        </w:r>
        <w:r>
          <w:rPr>
            <w:noProof/>
            <w:webHidden/>
          </w:rPr>
          <w:t>9</w:t>
        </w:r>
        <w:r>
          <w:rPr>
            <w:noProof/>
            <w:webHidden/>
          </w:rPr>
          <w:fldChar w:fldCharType="end"/>
        </w:r>
      </w:hyperlink>
    </w:p>
    <w:p w14:paraId="5138377C" w14:textId="34B66C4F" w:rsidR="006E355F" w:rsidRDefault="006E355F">
      <w:pPr>
        <w:pStyle w:val="TOC1"/>
        <w:tabs>
          <w:tab w:val="right" w:leader="dot" w:pos="8630"/>
        </w:tabs>
        <w:rPr>
          <w:noProof/>
          <w:kern w:val="2"/>
          <w:sz w:val="24"/>
          <w:szCs w:val="24"/>
          <w14:ligatures w14:val="standardContextual"/>
        </w:rPr>
      </w:pPr>
      <w:hyperlink w:anchor="_Toc208498783" w:history="1">
        <w:r w:rsidRPr="009F19FD">
          <w:rPr>
            <w:rStyle w:val="Hyperlink"/>
            <w:noProof/>
          </w:rPr>
          <w:t>Exhibit B – Required Federal Provisions (2 CFR Part 200 Appendix II, etc.)</w:t>
        </w:r>
        <w:r>
          <w:rPr>
            <w:noProof/>
            <w:webHidden/>
          </w:rPr>
          <w:tab/>
        </w:r>
        <w:r>
          <w:rPr>
            <w:noProof/>
            <w:webHidden/>
          </w:rPr>
          <w:fldChar w:fldCharType="begin"/>
        </w:r>
        <w:r>
          <w:rPr>
            <w:noProof/>
            <w:webHidden/>
          </w:rPr>
          <w:instrText xml:space="preserve"> PAGEREF _Toc208498783 \h </w:instrText>
        </w:r>
        <w:r>
          <w:rPr>
            <w:noProof/>
            <w:webHidden/>
          </w:rPr>
        </w:r>
        <w:r>
          <w:rPr>
            <w:noProof/>
            <w:webHidden/>
          </w:rPr>
          <w:fldChar w:fldCharType="separate"/>
        </w:r>
        <w:r>
          <w:rPr>
            <w:noProof/>
            <w:webHidden/>
          </w:rPr>
          <w:t>10</w:t>
        </w:r>
        <w:r>
          <w:rPr>
            <w:noProof/>
            <w:webHidden/>
          </w:rPr>
          <w:fldChar w:fldCharType="end"/>
        </w:r>
      </w:hyperlink>
    </w:p>
    <w:p w14:paraId="74B56F21" w14:textId="3F1F7F1C" w:rsidR="006E355F" w:rsidRDefault="006E355F">
      <w:pPr>
        <w:pStyle w:val="TOC1"/>
        <w:tabs>
          <w:tab w:val="right" w:leader="dot" w:pos="8630"/>
        </w:tabs>
        <w:rPr>
          <w:noProof/>
          <w:kern w:val="2"/>
          <w:sz w:val="24"/>
          <w:szCs w:val="24"/>
          <w14:ligatures w14:val="standardContextual"/>
        </w:rPr>
      </w:pPr>
      <w:hyperlink w:anchor="_Toc208498784" w:history="1">
        <w:r w:rsidRPr="009F19FD">
          <w:rPr>
            <w:rStyle w:val="Hyperlink"/>
            <w:noProof/>
          </w:rPr>
          <w:t>Exhibit C – Certification Regarding Debarment, Suspension, Ineligibility &amp; Voluntary Exclusion (Lower‑Tier)</w:t>
        </w:r>
        <w:r>
          <w:rPr>
            <w:noProof/>
            <w:webHidden/>
          </w:rPr>
          <w:tab/>
        </w:r>
        <w:r>
          <w:rPr>
            <w:noProof/>
            <w:webHidden/>
          </w:rPr>
          <w:fldChar w:fldCharType="begin"/>
        </w:r>
        <w:r>
          <w:rPr>
            <w:noProof/>
            <w:webHidden/>
          </w:rPr>
          <w:instrText xml:space="preserve"> PAGEREF _Toc208498784 \h </w:instrText>
        </w:r>
        <w:r>
          <w:rPr>
            <w:noProof/>
            <w:webHidden/>
          </w:rPr>
        </w:r>
        <w:r>
          <w:rPr>
            <w:noProof/>
            <w:webHidden/>
          </w:rPr>
          <w:fldChar w:fldCharType="separate"/>
        </w:r>
        <w:r>
          <w:rPr>
            <w:noProof/>
            <w:webHidden/>
          </w:rPr>
          <w:t>11</w:t>
        </w:r>
        <w:r>
          <w:rPr>
            <w:noProof/>
            <w:webHidden/>
          </w:rPr>
          <w:fldChar w:fldCharType="end"/>
        </w:r>
      </w:hyperlink>
    </w:p>
    <w:p w14:paraId="6F753215" w14:textId="0B5322F2" w:rsidR="006E355F" w:rsidRDefault="006E355F">
      <w:pPr>
        <w:pStyle w:val="TOC1"/>
        <w:tabs>
          <w:tab w:val="right" w:leader="dot" w:pos="8630"/>
        </w:tabs>
        <w:rPr>
          <w:noProof/>
          <w:kern w:val="2"/>
          <w:sz w:val="24"/>
          <w:szCs w:val="24"/>
          <w14:ligatures w14:val="standardContextual"/>
        </w:rPr>
      </w:pPr>
      <w:hyperlink w:anchor="_Toc208498785" w:history="1">
        <w:r w:rsidRPr="009F19FD">
          <w:rPr>
            <w:rStyle w:val="Hyperlink"/>
            <w:noProof/>
          </w:rPr>
          <w:t>Exhibit D – Certification Regarding Lobbying</w:t>
        </w:r>
        <w:r>
          <w:rPr>
            <w:noProof/>
            <w:webHidden/>
          </w:rPr>
          <w:tab/>
        </w:r>
        <w:r>
          <w:rPr>
            <w:noProof/>
            <w:webHidden/>
          </w:rPr>
          <w:fldChar w:fldCharType="begin"/>
        </w:r>
        <w:r>
          <w:rPr>
            <w:noProof/>
            <w:webHidden/>
          </w:rPr>
          <w:instrText xml:space="preserve"> PAGEREF _Toc208498785 \h </w:instrText>
        </w:r>
        <w:r>
          <w:rPr>
            <w:noProof/>
            <w:webHidden/>
          </w:rPr>
        </w:r>
        <w:r>
          <w:rPr>
            <w:noProof/>
            <w:webHidden/>
          </w:rPr>
          <w:fldChar w:fldCharType="separate"/>
        </w:r>
        <w:r>
          <w:rPr>
            <w:noProof/>
            <w:webHidden/>
          </w:rPr>
          <w:t>13</w:t>
        </w:r>
        <w:r>
          <w:rPr>
            <w:noProof/>
            <w:webHidden/>
          </w:rPr>
          <w:fldChar w:fldCharType="end"/>
        </w:r>
      </w:hyperlink>
    </w:p>
    <w:p w14:paraId="2B604ED7" w14:textId="7E0F3B72" w:rsidR="00B269F0" w:rsidRDefault="00CA058E">
      <w:r>
        <w:lastRenderedPageBreak/>
        <w:fldChar w:fldCharType="end"/>
      </w:r>
    </w:p>
    <w:p w14:paraId="28BD4E78" w14:textId="40444884" w:rsidR="00B269F0" w:rsidRDefault="00B269F0"/>
    <w:p w14:paraId="01782C90" w14:textId="77777777" w:rsidR="00B269F0" w:rsidRDefault="00CA058E">
      <w:pPr>
        <w:pStyle w:val="Heading1"/>
      </w:pPr>
      <w:bookmarkStart w:id="1" w:name="_Toc208498756"/>
      <w:r>
        <w:t>1) Purpose</w:t>
      </w:r>
      <w:bookmarkEnd w:id="1"/>
    </w:p>
    <w:p w14:paraId="7A52310E" w14:textId="77777777" w:rsidR="00B269F0" w:rsidRDefault="00CA058E">
      <w:r>
        <w:t>Quintillion is soliciting turnkey winter construction services to install approximately 171 miles of terrestrial fiber optic cable (FOC) from ConocoPhillips’ GMT2 facility to Utqiagvik (Barrow). Work includes winter mobilization, cable deployment on snow/ice‑covered tundra, stream/river crossings, splicing and testing, documentation, and demobilization. The objective is to establish a resilient overland route that hardens North Slope connectivity.</w:t>
      </w:r>
    </w:p>
    <w:p w14:paraId="0A1C8713" w14:textId="77777777" w:rsidR="000504A2" w:rsidRDefault="000504A2"/>
    <w:p w14:paraId="7F14D1DD" w14:textId="61E26542" w:rsidR="00BC03DC" w:rsidRPr="00BC03DC" w:rsidRDefault="00BC03DC" w:rsidP="00BC03DC">
      <w:r w:rsidRPr="00BC03DC">
        <w:drawing>
          <wp:inline distT="0" distB="0" distL="0" distR="0" wp14:anchorId="4AD59729" wp14:editId="46CDD7F3">
            <wp:extent cx="5486400" cy="3583940"/>
            <wp:effectExtent l="0" t="0" r="0" b="0"/>
            <wp:docPr id="14030494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583940"/>
                    </a:xfrm>
                    <a:prstGeom prst="rect">
                      <a:avLst/>
                    </a:prstGeom>
                    <a:noFill/>
                    <a:ln>
                      <a:noFill/>
                    </a:ln>
                  </pic:spPr>
                </pic:pic>
              </a:graphicData>
            </a:graphic>
          </wp:inline>
        </w:drawing>
      </w:r>
    </w:p>
    <w:p w14:paraId="790185BE" w14:textId="3780AB90" w:rsidR="000504A2" w:rsidRDefault="000504A2"/>
    <w:p w14:paraId="3E30CE63" w14:textId="77777777" w:rsidR="00B269F0" w:rsidRDefault="00CA058E">
      <w:pPr>
        <w:pStyle w:val="Heading1"/>
      </w:pPr>
      <w:bookmarkStart w:id="2" w:name="_Toc208498757"/>
      <w:r>
        <w:t>2) Background</w:t>
      </w:r>
      <w:bookmarkEnd w:id="2"/>
    </w:p>
    <w:p w14:paraId="716A8B59" w14:textId="0E88F29B" w:rsidR="00B269F0" w:rsidRDefault="00CA058E">
      <w:r>
        <w:t>The route generally follows the North Slope Borough Community Winter Access Trail (CWAT) within a one‑mile design corridor (½‑mile either side), with deviations to optimize crossing locations and avoid deep lakes. Construction is planned as a single ~120‑day winter campaign with staging at Utqiagvik and Deadhorse. The FOC will be laid directly on snow/ice‑covered tundra (no trench) to settle naturally after breakup, a method used successfully nearby by</w:t>
      </w:r>
      <w:r w:rsidR="00C3410E">
        <w:t xml:space="preserve"> other telecommunications companies.</w:t>
      </w:r>
    </w:p>
    <w:p w14:paraId="1F70B7F1" w14:textId="77777777" w:rsidR="00B269F0" w:rsidRDefault="00CA058E">
      <w:pPr>
        <w:pStyle w:val="Heading1"/>
      </w:pPr>
      <w:bookmarkStart w:id="3" w:name="_Toc208498758"/>
      <w:r>
        <w:lastRenderedPageBreak/>
        <w:t>3) Scope of Work</w:t>
      </w:r>
      <w:bookmarkEnd w:id="3"/>
    </w:p>
    <w:p w14:paraId="424D4D86" w14:textId="77777777" w:rsidR="00B269F0" w:rsidRDefault="00CA058E">
      <w:pPr>
        <w:pStyle w:val="Heading2"/>
      </w:pPr>
      <w:bookmarkStart w:id="4" w:name="_Toc208498759"/>
      <w:r>
        <w:t>3.1 Mobilization, Staging &amp; Winter Access</w:t>
      </w:r>
      <w:bookmarkEnd w:id="4"/>
    </w:p>
    <w:p w14:paraId="2AA3F7A1" w14:textId="77777777" w:rsidR="00B269F0" w:rsidRDefault="00CA058E">
      <w:pPr>
        <w:pStyle w:val="ListBullet"/>
      </w:pPr>
      <w:r>
        <w:t>Mobilize tracked winter‑approved vehicles (e.g., rolligons, snowcats), mobile camp assets, and fuel trailers with secondary containment; comply with tundra travel windows and authorizations.</w:t>
      </w:r>
    </w:p>
    <w:p w14:paraId="6F5FAF2E" w14:textId="24CB9481" w:rsidR="00B269F0" w:rsidRDefault="00CA058E">
      <w:pPr>
        <w:pStyle w:val="ListBullet"/>
      </w:pPr>
      <w:r>
        <w:t>Stage materials/equipment at Utqiagvik and Deadhorse; manage refueling logistics along the CWAT.</w:t>
      </w:r>
    </w:p>
    <w:p w14:paraId="44D073CB" w14:textId="77777777" w:rsidR="00B269F0" w:rsidRDefault="00CA058E">
      <w:pPr>
        <w:pStyle w:val="Heading2"/>
      </w:pPr>
      <w:bookmarkStart w:id="5" w:name="_Toc208498760"/>
      <w:r>
        <w:t>3.2 Fiber Deployment &amp; Crossings</w:t>
      </w:r>
      <w:bookmarkEnd w:id="5"/>
    </w:p>
    <w:p w14:paraId="0BF704CC" w14:textId="77777777" w:rsidR="00B269F0" w:rsidRDefault="00CA058E">
      <w:pPr>
        <w:pStyle w:val="ListBullet"/>
      </w:pPr>
      <w:r>
        <w:t>Deploy ~171 route miles of FOC; approximately 30 reels at ~40,000 ft each; splicing ~every 7–8 miles and at designated water gaps; place/mark splice cases with flexible markers.</w:t>
      </w:r>
    </w:p>
    <w:p w14:paraId="1E7FB59E" w14:textId="7087B347" w:rsidR="00B269F0" w:rsidRDefault="00CA058E">
      <w:pPr>
        <w:pStyle w:val="ListBullet"/>
      </w:pPr>
      <w:r>
        <w:t>Execute</w:t>
      </w:r>
      <w:r w:rsidR="000504A2">
        <w:t xml:space="preserve"> water-gap</w:t>
      </w:r>
      <w:r>
        <w:t xml:space="preserve"> crossings using three modes per site conditions: (a) non‑elevated lay, (b) non‑elevated plow</w:t>
      </w:r>
      <w:r w:rsidR="000504A2">
        <w:t>/trench</w:t>
      </w:r>
      <w:r>
        <w:t xml:space="preserve"> (up to ~18" into non‑permafrost sediments), (c) elevated aerial spans at ~20 ft with</w:t>
      </w:r>
      <w:r w:rsidR="00D87B26">
        <w:t xml:space="preserve"> bird diverters, marker </w:t>
      </w:r>
      <w:r w:rsidR="006E1F32">
        <w:t>balls, poles</w:t>
      </w:r>
      <w:r>
        <w:t>, guys, and anchors</w:t>
      </w:r>
      <w:r w:rsidR="000504A2">
        <w:t>,</w:t>
      </w:r>
      <w:r>
        <w:t>.</w:t>
      </w:r>
    </w:p>
    <w:p w14:paraId="24672805" w14:textId="77777777" w:rsidR="00B269F0" w:rsidRDefault="00CA058E">
      <w:pPr>
        <w:pStyle w:val="Heading2"/>
      </w:pPr>
      <w:bookmarkStart w:id="6" w:name="_Toc208498761"/>
      <w:r>
        <w:t>3.3 Huts (Bid Alternate A)</w:t>
      </w:r>
      <w:bookmarkEnd w:id="6"/>
    </w:p>
    <w:p w14:paraId="24771572" w14:textId="77777777" w:rsidR="00B269F0" w:rsidRDefault="00CA058E">
      <w:pPr>
        <w:pStyle w:val="ListBullet"/>
      </w:pPr>
      <w:r>
        <w:t>Bid Alternate A: furnish/install up to two trailer‑mounted amplifier huts (approx. 8’×10’, insulated, heaters/fans, generator, ≤500 gal fuel, batteries) on existing pads or approved locations.</w:t>
      </w:r>
    </w:p>
    <w:p w14:paraId="077E70C9" w14:textId="77777777" w:rsidR="00B269F0" w:rsidRDefault="00CA058E">
      <w:pPr>
        <w:pStyle w:val="Heading2"/>
      </w:pPr>
      <w:bookmarkStart w:id="7" w:name="_Toc208498762"/>
      <w:r>
        <w:t>3.4 Testing &amp; Turn‑Up</w:t>
      </w:r>
      <w:bookmarkEnd w:id="7"/>
    </w:p>
    <w:p w14:paraId="18B9959B" w14:textId="77777777" w:rsidR="00B269F0" w:rsidRDefault="00CA058E">
      <w:pPr>
        <w:pStyle w:val="ListBullet"/>
      </w:pPr>
      <w:r>
        <w:t>Perform OTDR, insertion loss/return loss and continuity tests end‑to‑end; provide final acceptance test reports with traces and summary tables.</w:t>
      </w:r>
    </w:p>
    <w:p w14:paraId="22AD12D5" w14:textId="77777777" w:rsidR="00B269F0" w:rsidRDefault="00CA058E">
      <w:pPr>
        <w:pStyle w:val="Heading2"/>
      </w:pPr>
      <w:bookmarkStart w:id="8" w:name="_Toc208498763"/>
      <w:r>
        <w:t>3.5 Documentation &amp; As‑Builts</w:t>
      </w:r>
      <w:bookmarkEnd w:id="8"/>
    </w:p>
    <w:p w14:paraId="64B83FB5" w14:textId="77777777" w:rsidR="00B269F0" w:rsidRDefault="00CA058E">
      <w:pPr>
        <w:pStyle w:val="ListBullet"/>
      </w:pPr>
      <w:r>
        <w:t>Provide as‑built GIS (ESRI shapefile, NAD83), splice map, crossing photos, and redlines; furnish ROW as‑built package for BLM submission.</w:t>
      </w:r>
    </w:p>
    <w:p w14:paraId="0B70E3CA" w14:textId="77777777" w:rsidR="00B269F0" w:rsidRDefault="00CA058E">
      <w:pPr>
        <w:pStyle w:val="Heading2"/>
      </w:pPr>
      <w:bookmarkStart w:id="9" w:name="_Toc208498764"/>
      <w:r>
        <w:t>3.6 Demobilization &amp; Site Restoration</w:t>
      </w:r>
      <w:bookmarkEnd w:id="9"/>
    </w:p>
    <w:p w14:paraId="04DF787B" w14:textId="77777777" w:rsidR="00B269F0" w:rsidRDefault="00CA058E">
      <w:pPr>
        <w:pStyle w:val="ListBullet"/>
      </w:pPr>
      <w:r>
        <w:t>Remove temporary works, camps, and waste; document cleanup and tundra protection activities as required.</w:t>
      </w:r>
    </w:p>
    <w:p w14:paraId="0C1DADBA" w14:textId="77777777" w:rsidR="00B269F0" w:rsidRDefault="00CA058E">
      <w:pPr>
        <w:pStyle w:val="Heading1"/>
      </w:pPr>
      <w:bookmarkStart w:id="10" w:name="_Toc208498765"/>
      <w:r>
        <w:t>4) Technical Requirements &amp; Deliverables</w:t>
      </w:r>
      <w:bookmarkEnd w:id="10"/>
    </w:p>
    <w:p w14:paraId="699E5E08" w14:textId="77777777" w:rsidR="00B269F0" w:rsidRDefault="00CA058E">
      <w:pPr>
        <w:pStyle w:val="Heading2"/>
      </w:pPr>
      <w:bookmarkStart w:id="11" w:name="_Toc208498766"/>
      <w:r>
        <w:t>4.1 Means &amp; Methods (Minimum)</w:t>
      </w:r>
      <w:bookmarkEnd w:id="11"/>
    </w:p>
    <w:p w14:paraId="7B8A5236" w14:textId="77777777" w:rsidR="00B269F0" w:rsidRDefault="00CA058E">
      <w:pPr>
        <w:pStyle w:val="ListBullet"/>
      </w:pPr>
      <w:r>
        <w:t>Tracked winter vehicles (e.g., Pisten Bully/Tucker Terra, rolligons), sleighs, splice trailers, fuel trailers with secondary containment; ice cutting saws; cable plow; small tracked excavator for bank stabilization.</w:t>
      </w:r>
    </w:p>
    <w:p w14:paraId="0480E4BF" w14:textId="77777777" w:rsidR="00B269F0" w:rsidRDefault="00CA058E">
      <w:pPr>
        <w:pStyle w:val="Heading2"/>
      </w:pPr>
      <w:bookmarkStart w:id="12" w:name="_Toc208498767"/>
      <w:r>
        <w:lastRenderedPageBreak/>
        <w:t>4.2 Crossings</w:t>
      </w:r>
      <w:bookmarkEnd w:id="12"/>
    </w:p>
    <w:p w14:paraId="5FD42211" w14:textId="3FC93B2F" w:rsidR="00B269F0" w:rsidRDefault="00D87B26">
      <w:pPr>
        <w:pStyle w:val="ListBullet"/>
      </w:pPr>
      <w:r>
        <w:t>Execute crossing mode per site‑specific design to minimize disturbance; use anchors/bank embedment as needed; limit machine passes at crossings.</w:t>
      </w:r>
    </w:p>
    <w:p w14:paraId="682BC63B" w14:textId="77777777" w:rsidR="00B269F0" w:rsidRDefault="00CA058E">
      <w:pPr>
        <w:pStyle w:val="Heading2"/>
      </w:pPr>
      <w:bookmarkStart w:id="13" w:name="_Toc208498768"/>
      <w:r>
        <w:t>4.3 Water Withdrawal (if used)</w:t>
      </w:r>
      <w:bookmarkEnd w:id="13"/>
    </w:p>
    <w:p w14:paraId="7260C063" w14:textId="77777777" w:rsidR="00B269F0" w:rsidRDefault="00CA058E">
      <w:pPr>
        <w:pStyle w:val="ListBullet"/>
      </w:pPr>
      <w:r>
        <w:t>Obtain ADF&amp;G Title 16 authorizations and use screened intakes compliant with NMFS criteria when mixing sand slurry for pole backfill.</w:t>
      </w:r>
    </w:p>
    <w:p w14:paraId="04C198F2" w14:textId="77777777" w:rsidR="00B269F0" w:rsidRDefault="00CA058E">
      <w:pPr>
        <w:pStyle w:val="Heading2"/>
      </w:pPr>
      <w:bookmarkStart w:id="14" w:name="_Toc208498769"/>
      <w:r>
        <w:t>4.4 Safety &amp; Wildlife</w:t>
      </w:r>
      <w:bookmarkEnd w:id="14"/>
    </w:p>
    <w:p w14:paraId="12151C83" w14:textId="77777777" w:rsidR="00B269F0" w:rsidRDefault="00CA058E">
      <w:pPr>
        <w:pStyle w:val="ListBullet"/>
      </w:pPr>
      <w:r>
        <w:t>Implement bear‑aware program with bear guards and deterrence protocols; comply with MBTA/BGEPA and USFWS LOA for polar bear harassment (Level B, non‑lethal).</w:t>
      </w:r>
    </w:p>
    <w:p w14:paraId="4EF38197" w14:textId="77777777" w:rsidR="00B269F0" w:rsidRDefault="00CA058E">
      <w:pPr>
        <w:pStyle w:val="Heading2"/>
      </w:pPr>
      <w:bookmarkStart w:id="15" w:name="_Toc208498770"/>
      <w:r>
        <w:t>4.5 Reporting</w:t>
      </w:r>
      <w:bookmarkEnd w:id="15"/>
    </w:p>
    <w:p w14:paraId="6EBF59F1" w14:textId="77777777" w:rsidR="00B269F0" w:rsidRDefault="00CA058E">
      <w:pPr>
        <w:pStyle w:val="ListBullet"/>
      </w:pPr>
      <w:r>
        <w:t>Pre‑season work plan to BLM; polar bear observation forms; season closeout reports; NSB completion report; provide as‑built corridor dataset (NAD83).</w:t>
      </w:r>
    </w:p>
    <w:p w14:paraId="3DEA5575" w14:textId="77777777" w:rsidR="00B269F0" w:rsidRDefault="00CA058E">
      <w:pPr>
        <w:pStyle w:val="Heading2"/>
      </w:pPr>
      <w:bookmarkStart w:id="16" w:name="_Toc208498771"/>
      <w:r>
        <w:t>4.6 Deliverables (Minimum)</w:t>
      </w:r>
      <w:bookmarkEnd w:id="16"/>
    </w:p>
    <w:p w14:paraId="61DD3A5A" w14:textId="77777777" w:rsidR="00B269F0" w:rsidRDefault="00CA058E">
      <w:pPr>
        <w:pStyle w:val="ListBullet"/>
      </w:pPr>
      <w:r>
        <w:t>Project Execution Plan; HSE Plan (SPCC, HazMat contingency, Waste Mgmt, Bear‑Human Interaction Plan).</w:t>
      </w:r>
    </w:p>
    <w:p w14:paraId="7F146828" w14:textId="77777777" w:rsidR="00B269F0" w:rsidRDefault="00CA058E">
      <w:pPr>
        <w:pStyle w:val="ListBullet"/>
      </w:pPr>
      <w:r>
        <w:t>Quality Plan; Logistics Plan; Daily/Weekly progress reports.</w:t>
      </w:r>
    </w:p>
    <w:p w14:paraId="4CECC216" w14:textId="77777777" w:rsidR="00B269F0" w:rsidRDefault="00CA058E">
      <w:pPr>
        <w:pStyle w:val="ListBullet"/>
      </w:pPr>
      <w:r>
        <w:t>Test Plans and Final Reports; As‑builts (GIS, stationing, splice map); Photo log of crossings; Closeout documentation.</w:t>
      </w:r>
    </w:p>
    <w:p w14:paraId="31DEB410" w14:textId="77777777" w:rsidR="00B269F0" w:rsidRDefault="00CA058E">
      <w:pPr>
        <w:pStyle w:val="Heading1"/>
      </w:pPr>
      <w:bookmarkStart w:id="17" w:name="_Toc208498772"/>
      <w:r>
        <w:t>5) Permitting &amp; Compliance</w:t>
      </w:r>
      <w:bookmarkEnd w:id="17"/>
    </w:p>
    <w:p w14:paraId="7DE55EDC" w14:textId="77777777" w:rsidR="00CA058E" w:rsidRDefault="00CA058E">
      <w:r>
        <w:t xml:space="preserve">Owner </w:t>
      </w:r>
      <w:r w:rsidR="00D87B26">
        <w:t>responsible for</w:t>
      </w:r>
      <w:r>
        <w:t xml:space="preserve"> securing fundamental land access/ROWs (BLM ROW through NPRA; ConocoPhillips/Kuukpik LNOs at GMT2; UIC/ASRC land use/ROW approaching Utqiagvik) and coordinating a USFWS LOA for polar bear interactions. </w:t>
      </w:r>
    </w:p>
    <w:p w14:paraId="47AE9D22" w14:textId="30B07E2D" w:rsidR="00B269F0" w:rsidRDefault="00CA058E">
      <w:commentRangeStart w:id="18"/>
      <w:r>
        <w:t>Contractor</w:t>
      </w:r>
      <w:commentRangeEnd w:id="18"/>
      <w:r>
        <w:rPr>
          <w:rStyle w:val="CommentReference"/>
        </w:rPr>
        <w:commentReference w:id="18"/>
      </w:r>
      <w:r>
        <w:t xml:space="preserve"> is responsible for activity‑specific permits driven by means/methods (e.g., ADF&amp;G Title 16 fish habitat and water use, temporary structures at crossings) and compliance with USACE Nationwide Permit 57 and NSB development permits as applicable. Contractor shall operate consistent with NPRA ROPs and include method statements evidencing compliance.</w:t>
      </w:r>
    </w:p>
    <w:p w14:paraId="10CEFA98" w14:textId="77777777" w:rsidR="00B269F0" w:rsidRDefault="00CA058E">
      <w:pPr>
        <w:pStyle w:val="Heading1"/>
      </w:pPr>
      <w:bookmarkStart w:id="19" w:name="_Toc208498773"/>
      <w:r>
        <w:t>6) Assumptions and Exclusions</w:t>
      </w:r>
      <w:bookmarkEnd w:id="19"/>
    </w:p>
    <w:p w14:paraId="6F705981" w14:textId="77777777" w:rsidR="00B269F0" w:rsidRDefault="00CA058E">
      <w:r>
        <w:rPr>
          <w:b/>
        </w:rPr>
        <w:t>Assumptions</w:t>
      </w:r>
    </w:p>
    <w:p w14:paraId="4426A439" w14:textId="77777777" w:rsidR="00B269F0" w:rsidRDefault="00CA058E">
      <w:pPr>
        <w:pStyle w:val="ListBullet"/>
      </w:pPr>
      <w:r>
        <w:t>Construction will occur fully within agency‑defined winter travel windows.</w:t>
      </w:r>
    </w:p>
    <w:p w14:paraId="1976EA03" w14:textId="77777777" w:rsidR="00B269F0" w:rsidRDefault="00CA058E">
      <w:pPr>
        <w:pStyle w:val="ListBullet"/>
      </w:pPr>
      <w:r>
        <w:t>OSPE route, crossing schedule, and typicals will be provided under NDA.</w:t>
      </w:r>
    </w:p>
    <w:p w14:paraId="01FC3DA0" w14:textId="77777777" w:rsidR="00B269F0" w:rsidRDefault="00CA058E">
      <w:pPr>
        <w:pStyle w:val="ListBullet"/>
      </w:pPr>
      <w:r>
        <w:t>Helicopters are not planned for winter deployment; O&amp;M helicopter access occurs post‑deployment as needed.</w:t>
      </w:r>
    </w:p>
    <w:p w14:paraId="6911EC6D" w14:textId="77777777" w:rsidR="00D87B26" w:rsidRDefault="00D87B26">
      <w:pPr>
        <w:rPr>
          <w:b/>
        </w:rPr>
      </w:pPr>
    </w:p>
    <w:p w14:paraId="44D4D002" w14:textId="0A83459A" w:rsidR="00B269F0" w:rsidRDefault="00CA058E">
      <w:r>
        <w:rPr>
          <w:b/>
        </w:rPr>
        <w:t>Exclusions</w:t>
      </w:r>
    </w:p>
    <w:p w14:paraId="333CAF00" w14:textId="77777777" w:rsidR="00B269F0" w:rsidRDefault="00CA058E">
      <w:pPr>
        <w:pStyle w:val="ListBullet"/>
      </w:pPr>
      <w:r>
        <w:t>Permanent gravel work or trench burial along tundra segments (design is tundra lay to settle naturally).</w:t>
      </w:r>
    </w:p>
    <w:p w14:paraId="3A126E6A" w14:textId="77777777" w:rsidR="00B269F0" w:rsidRDefault="00CA058E">
      <w:pPr>
        <w:pStyle w:val="ListBullet"/>
      </w:pPr>
      <w:r>
        <w:t>Summer heavy equipment access unless specifically approved for repairs/settling/alignment.</w:t>
      </w:r>
    </w:p>
    <w:p w14:paraId="7022A30F" w14:textId="77777777" w:rsidR="00B269F0" w:rsidRDefault="00CA058E">
      <w:pPr>
        <w:pStyle w:val="Heading1"/>
      </w:pPr>
      <w:bookmarkStart w:id="20" w:name="_Toc208498774"/>
      <w:r>
        <w:t>7) Proposal Requirements</w:t>
      </w:r>
      <w:bookmarkEnd w:id="20"/>
    </w:p>
    <w:p w14:paraId="7BD66C62" w14:textId="77777777" w:rsidR="00B269F0" w:rsidRDefault="00CA058E">
      <w:pPr>
        <w:pStyle w:val="ListNumber"/>
      </w:pPr>
      <w:r>
        <w:t>Cover Letter &amp; authorized signatory.</w:t>
      </w:r>
    </w:p>
    <w:p w14:paraId="6C08E834" w14:textId="1013537C" w:rsidR="00B269F0" w:rsidRDefault="00CA058E">
      <w:pPr>
        <w:pStyle w:val="ListNumber"/>
      </w:pPr>
      <w:r>
        <w:t xml:space="preserve">Understanding &amp; Approach to tundra lay and three crossing </w:t>
      </w:r>
      <w:proofErr w:type="gramStart"/>
      <w:r>
        <w:t>modes;</w:t>
      </w:r>
      <w:proofErr w:type="gramEnd"/>
      <w:r>
        <w:t xml:space="preserve"> </w:t>
      </w:r>
    </w:p>
    <w:p w14:paraId="2CC115CB" w14:textId="77777777" w:rsidR="00B269F0" w:rsidRDefault="00CA058E">
      <w:pPr>
        <w:pStyle w:val="ListNumber"/>
      </w:pPr>
      <w:r>
        <w:t>Execution Plan &amp; Schedule (Gantt) for a ~120‑day winter campaign; staging and mobilization trains; reel/splice plan.</w:t>
      </w:r>
    </w:p>
    <w:p w14:paraId="066DCCD0" w14:textId="77777777" w:rsidR="00B269F0" w:rsidRDefault="00CA058E">
      <w:pPr>
        <w:pStyle w:val="ListNumber"/>
      </w:pPr>
      <w:r>
        <w:t>Equipment &amp; Staffing Plan (vehicles, camps, fuel logistics with secondary containment; splicing crews; bear guards).</w:t>
      </w:r>
    </w:p>
    <w:p w14:paraId="3D5706A7" w14:textId="77777777" w:rsidR="00B269F0" w:rsidRDefault="00CA058E">
      <w:pPr>
        <w:pStyle w:val="ListNumber"/>
      </w:pPr>
      <w:r>
        <w:t>Quality Plan (FOC testing—OTDR/IL/RL, acceptance thresholds, defect remediation); sample test report.</w:t>
      </w:r>
    </w:p>
    <w:p w14:paraId="4EA70C42" w14:textId="77777777" w:rsidR="00B269F0" w:rsidRDefault="00CA058E">
      <w:pPr>
        <w:pStyle w:val="ListNumber"/>
      </w:pPr>
      <w:r>
        <w:t>HSE Plan (SPCC; HazMat contingency; waste mgmt; Bear‑Human Interaction Plan; wildlife avoidance and MBTA/BGEPA compliance).</w:t>
      </w:r>
    </w:p>
    <w:p w14:paraId="798E26C6" w14:textId="77777777" w:rsidR="00B269F0" w:rsidRDefault="00CA058E">
      <w:pPr>
        <w:pStyle w:val="ListNumber"/>
      </w:pPr>
      <w:r>
        <w:t>Permitting Strategy aligned to the permit matrix; roles &amp; responsibilities.</w:t>
      </w:r>
    </w:p>
    <w:p w14:paraId="5D728239" w14:textId="77777777" w:rsidR="00B269F0" w:rsidRDefault="00CA058E">
      <w:pPr>
        <w:pStyle w:val="ListNumber"/>
      </w:pPr>
      <w:r>
        <w:t>Community &amp; Local Hire Plan (coordination with local organizations; cultural practices).</w:t>
      </w:r>
    </w:p>
    <w:p w14:paraId="0CFAAE22" w14:textId="77777777" w:rsidR="00B269F0" w:rsidRDefault="00CA058E">
      <w:pPr>
        <w:pStyle w:val="ListNumber"/>
      </w:pPr>
      <w:r>
        <w:t>Past Performance (remote Arctic winter OSP projects; stream/river crossings; NPRA/BLM experience).</w:t>
      </w:r>
    </w:p>
    <w:p w14:paraId="07F717A3" w14:textId="77777777" w:rsidR="00B269F0" w:rsidRDefault="00CA058E">
      <w:pPr>
        <w:pStyle w:val="ListNumber"/>
      </w:pPr>
      <w:r>
        <w:t>Commercial Proposal: Lump Sum for base scope; Unit Prices by crossing type, splices, anchors, bank stabilization, extra mobilizations, reel handling; Bid Alternate A (amplifier huts).</w:t>
      </w:r>
    </w:p>
    <w:p w14:paraId="2D526E0E" w14:textId="77777777" w:rsidR="00B269F0" w:rsidRDefault="00CA058E">
      <w:pPr>
        <w:pStyle w:val="ListNumber"/>
      </w:pPr>
      <w:r>
        <w:t>If T&amp;M components are proposed, include full rate sheet and a not‑to‑exceed value.</w:t>
      </w:r>
    </w:p>
    <w:p w14:paraId="4E54DE82" w14:textId="77777777" w:rsidR="00B269F0" w:rsidRDefault="00CA058E">
      <w:pPr>
        <w:pStyle w:val="ListNumber"/>
      </w:pPr>
      <w:r>
        <w:t>Subcontracting plan (identify subs, scope split, experience).</w:t>
      </w:r>
    </w:p>
    <w:p w14:paraId="28E90FBF" w14:textId="77777777" w:rsidR="00B269F0" w:rsidRDefault="00CA058E">
      <w:pPr>
        <w:pStyle w:val="ListNumber"/>
      </w:pPr>
      <w:r>
        <w:t>Compliance Attestations: Signed Exhibit C (Debarment) and Exhibit D (Lobbying) certifications.</w:t>
      </w:r>
    </w:p>
    <w:p w14:paraId="708E97AD" w14:textId="77777777" w:rsidR="006E355F" w:rsidRDefault="006E355F" w:rsidP="006E355F">
      <w:pPr>
        <w:pStyle w:val="ListNumber"/>
        <w:numPr>
          <w:ilvl w:val="0"/>
          <w:numId w:val="0"/>
        </w:numPr>
        <w:ind w:left="360"/>
      </w:pPr>
    </w:p>
    <w:p w14:paraId="7E9D612E" w14:textId="55307C91" w:rsidR="006E355F" w:rsidRDefault="006E355F" w:rsidP="006E355F">
      <w:pPr>
        <w:pStyle w:val="ListNumber"/>
        <w:numPr>
          <w:ilvl w:val="0"/>
          <w:numId w:val="0"/>
        </w:numPr>
        <w:ind w:left="360"/>
      </w:pPr>
      <w:r w:rsidRPr="006E355F">
        <w:rPr>
          <w:b/>
          <w:bCs/>
        </w:rPr>
        <w:t>Partial Bids &amp; Subcontract Teaming (Optional).</w:t>
      </w:r>
      <w:r w:rsidRPr="006E355F">
        <w:t xml:space="preserve"> Quintillion will accept proposals for </w:t>
      </w:r>
      <w:r w:rsidRPr="006E355F">
        <w:rPr>
          <w:b/>
          <w:bCs/>
        </w:rPr>
        <w:t>discrete portions</w:t>
      </w:r>
      <w:r w:rsidRPr="006E355F">
        <w:t xml:space="preserve"> of the Work and </w:t>
      </w:r>
      <w:r w:rsidRPr="006E355F">
        <w:rPr>
          <w:b/>
          <w:bCs/>
        </w:rPr>
        <w:t>constructability/value</w:t>
      </w:r>
      <w:r w:rsidRPr="006E355F">
        <w:t xml:space="preserve"> suggestions. If submitting a partial bid, clearly identify: (i) the </w:t>
      </w:r>
      <w:r w:rsidRPr="006E355F">
        <w:rPr>
          <w:b/>
          <w:bCs/>
        </w:rPr>
        <w:t>specific scope/discipline</w:t>
      </w:r>
      <w:r w:rsidRPr="006E355F">
        <w:t xml:space="preserve"> covered, (ii) </w:t>
      </w:r>
      <w:r w:rsidRPr="006E355F">
        <w:rPr>
          <w:b/>
          <w:bCs/>
        </w:rPr>
        <w:t>interfaces</w:t>
      </w:r>
      <w:r w:rsidRPr="006E355F">
        <w:t xml:space="preserve"> and assumptions, (iii) </w:t>
      </w:r>
      <w:r w:rsidRPr="006E355F">
        <w:rPr>
          <w:b/>
          <w:bCs/>
        </w:rPr>
        <w:t>deliverables</w:t>
      </w:r>
      <w:r w:rsidRPr="006E355F">
        <w:t xml:space="preserve">, and (iv) </w:t>
      </w:r>
      <w:r w:rsidRPr="006E355F">
        <w:rPr>
          <w:b/>
          <w:bCs/>
        </w:rPr>
        <w:t>pricing</w:t>
      </w:r>
      <w:r w:rsidRPr="006E355F">
        <w:t xml:space="preserve"> (lump sum and/or unit rates). Indicate your </w:t>
      </w:r>
      <w:r w:rsidRPr="006E355F">
        <w:rPr>
          <w:b/>
          <w:bCs/>
        </w:rPr>
        <w:t>availability to perform as a subcontractor</w:t>
      </w:r>
      <w:r w:rsidRPr="006E355F">
        <w:t xml:space="preserve"> to the selected prime contractor and list any key capabilities, crews, and equipment you would provide.</w:t>
      </w:r>
    </w:p>
    <w:p w14:paraId="100DE928" w14:textId="77777777" w:rsidR="00B269F0" w:rsidRDefault="00CA058E">
      <w:pPr>
        <w:pStyle w:val="Heading1"/>
      </w:pPr>
      <w:bookmarkStart w:id="21" w:name="_Toc208498775"/>
      <w:r>
        <w:t>8) Evaluation Criteria</w:t>
      </w:r>
      <w:bookmarkEnd w:id="21"/>
    </w:p>
    <w:p w14:paraId="00B6640C" w14:textId="77777777" w:rsidR="00B269F0" w:rsidRDefault="00CA058E">
      <w:pPr>
        <w:pStyle w:val="ListBullet"/>
      </w:pPr>
      <w:r>
        <w:t>Technical approach &amp; constructability in Arctic winter and on tundra; crossing methodology.</w:t>
      </w:r>
    </w:p>
    <w:p w14:paraId="7028E2E5" w14:textId="77777777" w:rsidR="00B269F0" w:rsidRDefault="00CA058E">
      <w:pPr>
        <w:pStyle w:val="ListBullet"/>
      </w:pPr>
      <w:r>
        <w:lastRenderedPageBreak/>
        <w:t>Schedule realism for a ~120‑day winter window; readiness for staging and contingencies.</w:t>
      </w:r>
    </w:p>
    <w:p w14:paraId="6B95506B" w14:textId="77777777" w:rsidR="00B269F0" w:rsidRDefault="00CA058E">
      <w:pPr>
        <w:pStyle w:val="ListBullet"/>
      </w:pPr>
      <w:r>
        <w:t>Experience with NPRA/BLM projects, Title 16 fish‑habitat work, river/aerial crossing systems, and OSP splicing/testing.</w:t>
      </w:r>
    </w:p>
    <w:p w14:paraId="5A3B0D88" w14:textId="77777777" w:rsidR="00B269F0" w:rsidRDefault="00CA058E">
      <w:pPr>
        <w:pStyle w:val="ListBullet"/>
      </w:pPr>
      <w:r>
        <w:t>HSE &amp; Wildlife plans (SPCC, bear plan, MBTA/BGEPA) and performance metrics.</w:t>
      </w:r>
    </w:p>
    <w:p w14:paraId="26831391" w14:textId="77777777" w:rsidR="00B269F0" w:rsidRDefault="00CA058E">
      <w:pPr>
        <w:pStyle w:val="ListBullet"/>
      </w:pPr>
      <w:r>
        <w:t>Quality (testing program; as‑built GIS deliverables).</w:t>
      </w:r>
    </w:p>
    <w:p w14:paraId="0D927081" w14:textId="77777777" w:rsidR="00B269F0" w:rsidRDefault="00CA058E">
      <w:pPr>
        <w:pStyle w:val="ListBullet"/>
      </w:pPr>
      <w:r>
        <w:t>Community engagement &amp; local hire plan.</w:t>
      </w:r>
    </w:p>
    <w:p w14:paraId="45F2BBA3" w14:textId="77777777" w:rsidR="00B269F0" w:rsidRDefault="00CA058E">
      <w:pPr>
        <w:pStyle w:val="ListBullet"/>
      </w:pPr>
      <w:r>
        <w:t>Value (price, unit costs, risk sharing) and commercial terms.</w:t>
      </w:r>
    </w:p>
    <w:p w14:paraId="0C152D97" w14:textId="77777777" w:rsidR="00B269F0" w:rsidRDefault="00CA058E">
      <w:pPr>
        <w:pStyle w:val="Heading1"/>
      </w:pPr>
      <w:bookmarkStart w:id="22" w:name="_Toc208498776"/>
      <w:r>
        <w:t>9) Insurance Requirements</w:t>
      </w:r>
      <w:bookmarkEnd w:id="22"/>
    </w:p>
    <w:p w14:paraId="2382B760" w14:textId="77777777" w:rsidR="00B269F0" w:rsidRDefault="00CA058E">
      <w:pPr>
        <w:pStyle w:val="ListBullet"/>
      </w:pPr>
      <w:r>
        <w:t>Workers’ Compensation (statutory).</w:t>
      </w:r>
    </w:p>
    <w:p w14:paraId="68C19638" w14:textId="77777777" w:rsidR="00B269F0" w:rsidRDefault="00CA058E">
      <w:pPr>
        <w:pStyle w:val="ListBullet"/>
      </w:pPr>
      <w:r>
        <w:t>Employers’ Liability $1,000,000.</w:t>
      </w:r>
    </w:p>
    <w:p w14:paraId="65ACD2F6" w14:textId="77777777" w:rsidR="00B269F0" w:rsidRDefault="00CA058E">
      <w:pPr>
        <w:pStyle w:val="ListBullet"/>
      </w:pPr>
      <w:r>
        <w:t>Automobile Liability $1,000,000 CSL.</w:t>
      </w:r>
    </w:p>
    <w:p w14:paraId="3226016F" w14:textId="77777777" w:rsidR="00B269F0" w:rsidRDefault="00CA058E">
      <w:pPr>
        <w:pStyle w:val="ListBullet"/>
      </w:pPr>
      <w:r>
        <w:t>Commercial General Liability $1,000,000 occurrence incl. contractual liability &amp; completed operations.</w:t>
      </w:r>
    </w:p>
    <w:p w14:paraId="7711BF89" w14:textId="77777777" w:rsidR="00B269F0" w:rsidRDefault="00CA058E">
      <w:pPr>
        <w:pStyle w:val="ListBullet"/>
      </w:pPr>
      <w:r>
        <w:t>Umbrella/Excess $5,000,000.</w:t>
      </w:r>
    </w:p>
    <w:p w14:paraId="59955CB1" w14:textId="77777777" w:rsidR="006E355F" w:rsidRPr="006E355F" w:rsidRDefault="006E355F" w:rsidP="006E355F">
      <w:pPr>
        <w:pStyle w:val="ListBullet"/>
      </w:pPr>
      <w:r w:rsidRPr="006E355F">
        <w:t>Professional Liability $2,000.000</w:t>
      </w:r>
    </w:p>
    <w:p w14:paraId="5B3D4BE4" w14:textId="1AF5FE6B" w:rsidR="006E355F" w:rsidRPr="006E355F" w:rsidRDefault="006E355F" w:rsidP="006E355F">
      <w:pPr>
        <w:pStyle w:val="ListBullet"/>
      </w:pPr>
      <w:r w:rsidRPr="006E355F">
        <w:t>Contractors Pollution Liability $1,000,000</w:t>
      </w:r>
    </w:p>
    <w:p w14:paraId="7EEDDE28" w14:textId="77777777" w:rsidR="00B269F0" w:rsidRDefault="00CA058E">
      <w:pPr>
        <w:pStyle w:val="ListBullet"/>
      </w:pPr>
      <w:r>
        <w:t>Except Workers’ Compensation, name Quintillion as Additional Insured with waiver of subrogation; Contractor’s insurance primary &amp; non‑contributory.</w:t>
      </w:r>
    </w:p>
    <w:p w14:paraId="06709A3F" w14:textId="77777777" w:rsidR="00B269F0" w:rsidRDefault="00CA058E">
      <w:pPr>
        <w:pStyle w:val="Heading1"/>
      </w:pPr>
      <w:bookmarkStart w:id="23" w:name="_Toc208498777"/>
      <w:r>
        <w:t>10) Contract Terms &amp; Federal Requirements</w:t>
      </w:r>
      <w:bookmarkEnd w:id="23"/>
    </w:p>
    <w:p w14:paraId="28DA2427" w14:textId="77777777" w:rsidR="00B269F0" w:rsidRDefault="00CA058E">
      <w:pPr>
        <w:pStyle w:val="ListBullet"/>
      </w:pPr>
      <w:r>
        <w:t>NDA prior to sharing OSPE design and route packages (Exhibit A).</w:t>
      </w:r>
    </w:p>
    <w:p w14:paraId="53A9A7A9" w14:textId="77777777" w:rsidR="00B269F0" w:rsidRDefault="00CA058E">
      <w:pPr>
        <w:pStyle w:val="ListBullet"/>
      </w:pPr>
      <w:r>
        <w:t>Federal provisions in Exhibit B apply if the project uses federal funding; Exhibits C and D certifications required with the proposal.</w:t>
      </w:r>
    </w:p>
    <w:p w14:paraId="2E91E0C7" w14:textId="77777777" w:rsidR="00B269F0" w:rsidRDefault="00CA058E">
      <w:pPr>
        <w:pStyle w:val="ListBullet"/>
      </w:pPr>
      <w:r>
        <w:t>Performance assurance (e.g., performance bond or letter of credit) may be required based on award size and risk profile.</w:t>
      </w:r>
    </w:p>
    <w:p w14:paraId="65EC4994" w14:textId="2D2CE2AE" w:rsidR="000504A2" w:rsidRDefault="000504A2">
      <w:pPr>
        <w:pStyle w:val="ListBullet"/>
      </w:pPr>
      <w:r w:rsidRPr="000504A2">
        <w:t>Condition precedent to NTP</w:t>
      </w:r>
      <w:r w:rsidRPr="000504A2">
        <w:rPr>
          <w:b/>
          <w:bCs/>
        </w:rPr>
        <w:t>.</w:t>
      </w:r>
      <w:r w:rsidRPr="000504A2">
        <w:t xml:space="preserve"> Contractor shall not mobilize for field work until Owner issues NTP confirming that all required permits, approvals, and rights of entry/land access necessary for the applicable work have been secured.</w:t>
      </w:r>
    </w:p>
    <w:p w14:paraId="2D68F8BA" w14:textId="77777777" w:rsidR="00B269F0" w:rsidRDefault="00CA058E">
      <w:pPr>
        <w:pStyle w:val="Heading1"/>
      </w:pPr>
      <w:bookmarkStart w:id="24" w:name="_Toc208498778"/>
      <w:r>
        <w:t>11) RFP Timeline</w:t>
      </w:r>
      <w:bookmarkEnd w:id="24"/>
    </w:p>
    <w:p w14:paraId="0C85E3C0" w14:textId="2BE3FB44" w:rsidR="00B269F0" w:rsidRDefault="00CA058E">
      <w:pPr>
        <w:pStyle w:val="ListBullet"/>
      </w:pPr>
      <w:r>
        <w:t>Proposals due: [</w:t>
      </w:r>
      <w:r w:rsidR="00DA4DFF">
        <w:t>10/8/2025</w:t>
      </w:r>
      <w:r>
        <w:t>, 5:00 PM Alaska Time]</w:t>
      </w:r>
    </w:p>
    <w:p w14:paraId="077EFFE4" w14:textId="1303C7E3" w:rsidR="00B269F0" w:rsidRDefault="00CA058E">
      <w:pPr>
        <w:pStyle w:val="ListBullet"/>
      </w:pPr>
      <w:r>
        <w:t>Selection target: [</w:t>
      </w:r>
      <w:r w:rsidR="00DA4DFF">
        <w:t>10/10/2025</w:t>
      </w:r>
      <w:r>
        <w:t>]</w:t>
      </w:r>
    </w:p>
    <w:p w14:paraId="2E2B77B7" w14:textId="2F28E9D4" w:rsidR="00B269F0" w:rsidRDefault="00CA058E">
      <w:pPr>
        <w:pStyle w:val="ListBullet"/>
      </w:pPr>
      <w:r>
        <w:t>NTP target: [</w:t>
      </w:r>
      <w:r w:rsidR="00DA4DFF">
        <w:t>10/17/2025</w:t>
      </w:r>
      <w:r>
        <w:t>—aligned to winter travel window opening]</w:t>
      </w:r>
    </w:p>
    <w:p w14:paraId="395ADA24" w14:textId="77777777" w:rsidR="00D87B26" w:rsidRDefault="00D87B26" w:rsidP="00D87B26">
      <w:pPr>
        <w:pStyle w:val="ListBullet"/>
        <w:numPr>
          <w:ilvl w:val="0"/>
          <w:numId w:val="0"/>
        </w:numPr>
        <w:ind w:left="360" w:hanging="360"/>
      </w:pPr>
    </w:p>
    <w:p w14:paraId="7B078CF6" w14:textId="77777777" w:rsidR="00761AFA" w:rsidRDefault="00D87B26" w:rsidP="00761AFA">
      <w:pPr>
        <w:pStyle w:val="ListBullet"/>
        <w:numPr>
          <w:ilvl w:val="0"/>
          <w:numId w:val="0"/>
        </w:numPr>
        <w:ind w:left="360" w:hanging="360"/>
      </w:pPr>
      <w:r w:rsidRPr="00D87B26">
        <w:t xml:space="preserve">Quintillion reserves the right to select or reject </w:t>
      </w:r>
      <w:proofErr w:type="gramStart"/>
      <w:r w:rsidRPr="00D87B26">
        <w:t>any and all</w:t>
      </w:r>
      <w:proofErr w:type="gramEnd"/>
      <w:r w:rsidRPr="00D87B26">
        <w:t xml:space="preserve"> proposals for any reason, waive irregularities and waive minor deviations from the specifications.  </w:t>
      </w:r>
    </w:p>
    <w:p w14:paraId="1509C0C4" w14:textId="77777777" w:rsidR="00761AFA" w:rsidRDefault="00761AFA" w:rsidP="00761AFA">
      <w:pPr>
        <w:pStyle w:val="ListBullet"/>
        <w:numPr>
          <w:ilvl w:val="0"/>
          <w:numId w:val="0"/>
        </w:numPr>
        <w:ind w:left="360" w:hanging="360"/>
      </w:pPr>
    </w:p>
    <w:p w14:paraId="531F1E93" w14:textId="00DE58A8" w:rsidR="000504A2" w:rsidRPr="00761AFA" w:rsidRDefault="000504A2" w:rsidP="00761AFA">
      <w:pPr>
        <w:pStyle w:val="ListBullet"/>
        <w:numPr>
          <w:ilvl w:val="0"/>
          <w:numId w:val="0"/>
        </w:numPr>
        <w:ind w:left="360" w:hanging="360"/>
      </w:pPr>
      <w:r w:rsidRPr="000504A2">
        <w:lastRenderedPageBreak/>
        <w:t>Proceeding contingency: Award may be made; however, issuance of any Notice to Proceed</w:t>
      </w:r>
      <w:r w:rsidR="00761AFA">
        <w:t xml:space="preserve"> </w:t>
      </w:r>
      <w:r w:rsidRPr="000504A2">
        <w:t xml:space="preserve">(NTP) is contingent upon the Owner obtaining all required permits, approvals, and rights of entry/land access. If such approvals are delayed or not granted, the Owner may postpone NTP, adjust the schedule, or cancel without liability to bidders. </w:t>
      </w:r>
    </w:p>
    <w:p w14:paraId="1070B71D" w14:textId="6BE4BF12" w:rsidR="00B269F0" w:rsidRDefault="00CA058E">
      <w:pPr>
        <w:pStyle w:val="Heading1"/>
      </w:pPr>
      <w:bookmarkStart w:id="25" w:name="_Toc208498779"/>
      <w:r>
        <w:t>12) Submission Procedures</w:t>
      </w:r>
      <w:bookmarkEnd w:id="25"/>
    </w:p>
    <w:p w14:paraId="4F2D982B" w14:textId="77777777" w:rsidR="00B269F0" w:rsidRDefault="00CA058E">
      <w:r>
        <w:t>Submit proposals by email to the addresses listed on the cover (single PDF plus native schedule files).</w:t>
      </w:r>
    </w:p>
    <w:p w14:paraId="23339226" w14:textId="77777777" w:rsidR="00B269F0" w:rsidRDefault="00CA058E">
      <w:r>
        <w:t>File name format: 2025.MM.DD_Quintillion RFP GMT2–Utqiagvik_Outside Plant Construction_[Company Name].</w:t>
      </w:r>
    </w:p>
    <w:p w14:paraId="43674ED0" w14:textId="3B34F782" w:rsidR="003C105B" w:rsidRDefault="00CA058E">
      <w:r>
        <w:t>Proposals must be signed by an authorized representative and remain irrevocable for 30 days after the submission deadline.</w:t>
      </w:r>
    </w:p>
    <w:p w14:paraId="669883EE" w14:textId="3F6E4503" w:rsidR="003C105B" w:rsidRDefault="003C105B">
      <w:r w:rsidRPr="003C105B">
        <w:rPr>
          <w:b/>
          <w:bCs/>
        </w:rPr>
        <w:t>Partial bid submissions.</w:t>
      </w:r>
      <w:r w:rsidRPr="003C105B">
        <w:t xml:space="preserve"> Use the subject line/file name tag </w:t>
      </w:r>
      <w:r w:rsidRPr="003C105B">
        <w:rPr>
          <w:b/>
          <w:bCs/>
        </w:rPr>
        <w:t>“</w:t>
      </w:r>
      <w:r w:rsidRPr="003C105B">
        <w:rPr>
          <w:b/>
          <w:bCs/>
          <w:i/>
          <w:iCs/>
        </w:rPr>
        <w:t>Partial Bid – [Discipline]</w:t>
      </w:r>
      <w:r w:rsidRPr="003C105B">
        <w:rPr>
          <w:b/>
          <w:bCs/>
        </w:rPr>
        <w:t>”</w:t>
      </w:r>
      <w:r w:rsidRPr="003C105B">
        <w:t xml:space="preserve"> (e.g., …_Partial Bid – Splicing_[Company]). Quintillion </w:t>
      </w:r>
      <w:r w:rsidRPr="003C105B">
        <w:rPr>
          <w:b/>
          <w:bCs/>
        </w:rPr>
        <w:t>may share partial bids</w:t>
      </w:r>
      <w:r w:rsidRPr="003C105B">
        <w:t xml:space="preserve"> with shortlisted or awarded </w:t>
      </w:r>
      <w:r w:rsidRPr="003C105B">
        <w:rPr>
          <w:b/>
          <w:bCs/>
        </w:rPr>
        <w:t>prime contractors</w:t>
      </w:r>
      <w:r w:rsidRPr="003C105B">
        <w:t xml:space="preserve"> solely to facilitate teaming discussions; submission </w:t>
      </w:r>
      <w:r w:rsidRPr="003C105B">
        <w:rPr>
          <w:b/>
          <w:bCs/>
        </w:rPr>
        <w:t xml:space="preserve">does not </w:t>
      </w:r>
      <w:proofErr w:type="gramStart"/>
      <w:r w:rsidRPr="003C105B">
        <w:rPr>
          <w:b/>
          <w:bCs/>
        </w:rPr>
        <w:t>obligate</w:t>
      </w:r>
      <w:proofErr w:type="gramEnd"/>
      <w:r w:rsidRPr="003C105B">
        <w:t xml:space="preserve"> Quintillion to make an award.</w:t>
      </w:r>
    </w:p>
    <w:p w14:paraId="5247F517" w14:textId="77777777" w:rsidR="00B269F0" w:rsidRDefault="00CA058E">
      <w:pPr>
        <w:pStyle w:val="Heading1"/>
      </w:pPr>
      <w:bookmarkStart w:id="26" w:name="_Toc208498780"/>
      <w:r>
        <w:t>13) Questions</w:t>
      </w:r>
      <w:bookmarkEnd w:id="26"/>
    </w:p>
    <w:p w14:paraId="2D9264A6" w14:textId="43CABD66" w:rsidR="00B269F0" w:rsidRDefault="00CA058E">
      <w:r>
        <w:t xml:space="preserve">All questions must be submitted in writing to the submission email addresses. Answers will </w:t>
      </w:r>
      <w:r w:rsidR="00BC03DC">
        <w:t xml:space="preserve">be provided as questions are received and </w:t>
      </w:r>
      <w:r>
        <w:t>be distributed to all known recipients without attribution.</w:t>
      </w:r>
    </w:p>
    <w:p w14:paraId="642C005B" w14:textId="77777777" w:rsidR="00B269F0" w:rsidRDefault="00CA058E">
      <w:r>
        <w:br w:type="page"/>
      </w:r>
    </w:p>
    <w:p w14:paraId="07168AEA" w14:textId="77777777" w:rsidR="00B269F0" w:rsidRDefault="00CA058E">
      <w:pPr>
        <w:pStyle w:val="Heading1"/>
      </w:pPr>
      <w:bookmarkStart w:id="27" w:name="_Toc208498781"/>
      <w:r>
        <w:lastRenderedPageBreak/>
        <w:t>Exhibits</w:t>
      </w:r>
      <w:bookmarkEnd w:id="27"/>
    </w:p>
    <w:p w14:paraId="1BB76E40" w14:textId="71CE5230" w:rsidR="006E355F" w:rsidRDefault="006E355F" w:rsidP="006E355F">
      <w:pPr>
        <w:pStyle w:val="Heading1"/>
      </w:pPr>
      <w:bookmarkStart w:id="28" w:name="_Toc208498782"/>
      <w:r>
        <w:t xml:space="preserve">Exhibit </w:t>
      </w:r>
      <w:r>
        <w:t>A</w:t>
      </w:r>
      <w:r>
        <w:t xml:space="preserve"> – </w:t>
      </w:r>
      <w:r>
        <w:t>OSPE &amp; Route package</w:t>
      </w:r>
      <w:bookmarkEnd w:id="28"/>
    </w:p>
    <w:p w14:paraId="06DBDD0C" w14:textId="231946A2" w:rsidR="00B269F0" w:rsidRDefault="00CA058E">
      <w:r>
        <w:t>OSPE &amp; Route Package (under NDA): route KML/ESRI files (NAD83), stationing, crossing list, and typicals for elevated/anchored crossings.</w:t>
      </w:r>
    </w:p>
    <w:p w14:paraId="3BBBC504" w14:textId="77777777" w:rsidR="00B269F0" w:rsidRDefault="00CA058E">
      <w:r>
        <w:br w:type="page"/>
      </w:r>
    </w:p>
    <w:p w14:paraId="2D81F203" w14:textId="77777777" w:rsidR="00B269F0" w:rsidRDefault="00CA058E">
      <w:pPr>
        <w:pStyle w:val="Heading1"/>
      </w:pPr>
      <w:bookmarkStart w:id="29" w:name="_Toc208498783"/>
      <w:r>
        <w:lastRenderedPageBreak/>
        <w:t>Exhibit B – Required Federal Provisions (2 CFR Part 200 Appendix II, etc.)</w:t>
      </w:r>
      <w:bookmarkEnd w:id="29"/>
    </w:p>
    <w:p w14:paraId="6D2E2279" w14:textId="77777777" w:rsidR="00B269F0" w:rsidRDefault="00CA058E">
      <w:pPr>
        <w:pStyle w:val="ListBullet"/>
      </w:pPr>
      <w:r>
        <w:t>Administrative, contractual, or legal remedies for contracts over the simplified acquisition threshold.</w:t>
      </w:r>
    </w:p>
    <w:p w14:paraId="1DED5D71" w14:textId="77777777" w:rsidR="00B269F0" w:rsidRDefault="00CA058E">
      <w:pPr>
        <w:pStyle w:val="ListBullet"/>
      </w:pPr>
      <w:r>
        <w:t>Termination for cause and convenience for contracts over $10,000.</w:t>
      </w:r>
    </w:p>
    <w:p w14:paraId="362677AA" w14:textId="77777777" w:rsidR="00B269F0" w:rsidRDefault="00CA058E">
      <w:pPr>
        <w:pStyle w:val="ListBullet"/>
      </w:pPr>
      <w:r>
        <w:t>Equal Employment Opportunity (41 CFR 60‑1.4(b)) for federally assisted construction contracts.</w:t>
      </w:r>
    </w:p>
    <w:p w14:paraId="7CC996C3" w14:textId="77777777" w:rsidR="00B269F0" w:rsidRDefault="00CA058E">
      <w:pPr>
        <w:pStyle w:val="ListBullet"/>
      </w:pPr>
      <w:r>
        <w:t>Davis‑Bacon Act and Copeland Anti‑Kickback Act where required by federal program legislation.</w:t>
      </w:r>
    </w:p>
    <w:p w14:paraId="5CA9A728" w14:textId="77777777" w:rsidR="00B269F0" w:rsidRDefault="00CA058E">
      <w:pPr>
        <w:pStyle w:val="ListBullet"/>
      </w:pPr>
      <w:r>
        <w:t>Contract Work Hours and Safety Standards Act (40 U.S.C. 3701–3708), where applicable.</w:t>
      </w:r>
    </w:p>
    <w:p w14:paraId="737E8E28" w14:textId="77777777" w:rsidR="00B269F0" w:rsidRDefault="00CA058E">
      <w:pPr>
        <w:pStyle w:val="ListBullet"/>
      </w:pPr>
      <w:r>
        <w:t>Rights to Inventions (37 CFR Part 401) when applicable.</w:t>
      </w:r>
    </w:p>
    <w:p w14:paraId="5920928F" w14:textId="77777777" w:rsidR="00B269F0" w:rsidRDefault="00CA058E">
      <w:pPr>
        <w:pStyle w:val="ListBullet"/>
      </w:pPr>
      <w:r>
        <w:t>Clean Air Act and Federal Water Pollution Control Act compliance for awards &gt; $150,000.</w:t>
      </w:r>
    </w:p>
    <w:p w14:paraId="51A365DE" w14:textId="77777777" w:rsidR="00B269F0" w:rsidRDefault="00CA058E">
      <w:pPr>
        <w:pStyle w:val="ListBullet"/>
      </w:pPr>
      <w:r>
        <w:t>Debarment and Suspension (2 CFR 180) – SAM verification.</w:t>
      </w:r>
    </w:p>
    <w:p w14:paraId="0487E166" w14:textId="77777777" w:rsidR="00B269F0" w:rsidRDefault="00CA058E">
      <w:pPr>
        <w:pStyle w:val="ListBullet"/>
      </w:pPr>
      <w:r>
        <w:t>Byrd Anti‑Lobbying Amendment (31 U.S.C. 1352) – certification &amp; disclosures.</w:t>
      </w:r>
    </w:p>
    <w:p w14:paraId="6BDEC12C" w14:textId="77777777" w:rsidR="00B269F0" w:rsidRDefault="00CA058E">
      <w:pPr>
        <w:pStyle w:val="ListBullet"/>
      </w:pPr>
      <w:r>
        <w:t>Procurement of Recovered Materials (40 CFR Part 247) where applicable.</w:t>
      </w:r>
    </w:p>
    <w:p w14:paraId="5BA59AE3" w14:textId="77777777" w:rsidR="00B269F0" w:rsidRDefault="00CA058E">
      <w:pPr>
        <w:pStyle w:val="ListBullet"/>
      </w:pPr>
      <w:r>
        <w:t>Prohibition on certain telecommunications and video surveillance equipment (Pub. L. 115‑232 §889).</w:t>
      </w:r>
    </w:p>
    <w:p w14:paraId="7B33D180" w14:textId="77777777" w:rsidR="00B269F0" w:rsidRDefault="00CA058E">
      <w:r>
        <w:br w:type="page"/>
      </w:r>
    </w:p>
    <w:p w14:paraId="0DF90FF1" w14:textId="77777777" w:rsidR="00B269F0" w:rsidRDefault="00CA058E">
      <w:pPr>
        <w:pStyle w:val="Heading1"/>
      </w:pPr>
      <w:bookmarkStart w:id="30" w:name="_Toc208498784"/>
      <w:r>
        <w:lastRenderedPageBreak/>
        <w:t>Exhibit C – Certification Regarding Debarment, Suspension, Ineligibility &amp; Voluntary Exclusion (Lower‑Tier)</w:t>
      </w:r>
      <w:bookmarkEnd w:id="30"/>
    </w:p>
    <w:p w14:paraId="41648ECA" w14:textId="77777777" w:rsidR="006E355F" w:rsidRPr="002D52AE" w:rsidRDefault="006E355F" w:rsidP="006E355F">
      <w:r w:rsidRPr="002D52AE">
        <w:rPr>
          <w:b/>
          <w:bCs/>
        </w:rPr>
        <w:t xml:space="preserve">Certification Regarding Debarment, Suspension, Ineligibility and Voluntary Exclusion Lower Tier Covered Transactions Instructions for Certification </w:t>
      </w:r>
    </w:p>
    <w:p w14:paraId="49C6B4D9" w14:textId="77777777" w:rsidR="006E355F" w:rsidRPr="002D52AE" w:rsidRDefault="006E355F" w:rsidP="006E355F">
      <w:r w:rsidRPr="002D52AE">
        <w:t xml:space="preserve">1. By signing and submitting this contract or proposal, the prospective </w:t>
      </w:r>
      <w:proofErr w:type="gramStart"/>
      <w:r w:rsidRPr="002D52AE">
        <w:t>lower tier</w:t>
      </w:r>
      <w:proofErr w:type="gramEnd"/>
      <w:r w:rsidRPr="002D52AE">
        <w:t xml:space="preserve"> participant is providing the certification set out below. </w:t>
      </w:r>
    </w:p>
    <w:p w14:paraId="6714BE06" w14:textId="77777777" w:rsidR="006E355F" w:rsidRDefault="006E355F" w:rsidP="006E355F">
      <w:r w:rsidRPr="002D52AE">
        <w:t xml:space="preserve">2. The certification in this clause is a material representation of fact upon which reliance was placed when this transaction was </w:t>
      </w:r>
      <w:proofErr w:type="gramStart"/>
      <w:r w:rsidRPr="002D52AE">
        <w:t>entered into</w:t>
      </w:r>
      <w:proofErr w:type="gramEnd"/>
      <w:r w:rsidRPr="002D52AE">
        <w:t>. If it is later determined that the prospective lower tier participant knowingly rendered an erroneous certification, in addition to other remedies available to the Federal Government the department or agency with which this transaction originated may pursue available remedies, including suspension and/or debarment.</w:t>
      </w:r>
    </w:p>
    <w:p w14:paraId="21CADA2D" w14:textId="77777777" w:rsidR="006E355F" w:rsidRDefault="006E355F" w:rsidP="006E355F">
      <w:r w:rsidRPr="002D52AE">
        <w:t xml:space="preserve">3. The prospective lower tier participant shall provide immediate written notice to the person to which this proposal is submitted if at any time the prospective lower tier participant learns that its certification was erroneous when submitted or had become </w:t>
      </w:r>
      <w:proofErr w:type="gramStart"/>
      <w:r w:rsidRPr="002D52AE">
        <w:t>erroneous by reason</w:t>
      </w:r>
      <w:proofErr w:type="gramEnd"/>
      <w:r w:rsidRPr="002D52AE">
        <w:t xml:space="preserve"> of changed circumstances. </w:t>
      </w:r>
    </w:p>
    <w:p w14:paraId="7E20BCB2" w14:textId="77777777" w:rsidR="006E355F" w:rsidRDefault="006E355F" w:rsidP="006E355F">
      <w:r w:rsidRPr="002D52AE">
        <w:t xml:space="preserve">4. The terms covered transaction, debarred, suspended, ineligible, lower tier covered transaction, participant, person, primary covered transaction, principal, proposal, and voluntarily excluded, as used in this clause, have the meaning set out in the Definitions and Coverage sections of rules implementing Executive Order 12549. The term “principals” includes, but is not limited to, officers, directors, owners, partners, and principal investigators. You may contact the person to which this proposal or contract is submitted for assistance in obtaining a copy of those regulations. </w:t>
      </w:r>
    </w:p>
    <w:p w14:paraId="48F3FC63" w14:textId="77777777" w:rsidR="006E355F" w:rsidRDefault="006E355F" w:rsidP="006E355F">
      <w:r w:rsidRPr="002D52AE">
        <w:t xml:space="preserve">5. The prospective lower tier participant agrees by signing and submitting this contract or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department or agency with which this transaction originated. </w:t>
      </w:r>
    </w:p>
    <w:p w14:paraId="53264864" w14:textId="77777777" w:rsidR="006E355F" w:rsidRPr="002D52AE" w:rsidRDefault="006E355F" w:rsidP="006E355F">
      <w:r w:rsidRPr="002D52AE">
        <w:t xml:space="preserve">6. The prospective lower tier participant further agrees by submitting this proposal that it will include this clause titled “Certification Regarding Debarment, Suspension, Ineligibility and Voluntary Exclusion Lower Tier Covered Transaction,'' without modification, in all lower tier covered transactions and in all solicitations for lower tier covered transactions. </w:t>
      </w:r>
    </w:p>
    <w:p w14:paraId="7EB409C7" w14:textId="77777777" w:rsidR="006E355F" w:rsidRPr="002D52AE" w:rsidRDefault="006E355F" w:rsidP="006E355F">
      <w:r w:rsidRPr="002D52AE">
        <w:t xml:space="preserve">7. A participant in a covered transaction may rely upon a certification of a prospective participant in a lower tier covered transaction </w:t>
      </w:r>
      <w:proofErr w:type="gramStart"/>
      <w:r w:rsidRPr="002D52AE">
        <w:t>that it</w:t>
      </w:r>
      <w:proofErr w:type="gramEnd"/>
      <w:r w:rsidRPr="002D52AE">
        <w:t xml:space="preserve">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w:t>
      </w:r>
      <w:r w:rsidRPr="002D52AE">
        <w:lastRenderedPageBreak/>
        <w:t>Each participant may, but is not required to, review the List of Parties Excluded from Federal Procurement and Non</w:t>
      </w:r>
      <w:r>
        <w:t>-</w:t>
      </w:r>
      <w:r w:rsidRPr="002D52AE">
        <w:t xml:space="preserve">procurement Programs. </w:t>
      </w:r>
    </w:p>
    <w:p w14:paraId="5BE8153F" w14:textId="77777777" w:rsidR="006E355F" w:rsidRPr="002D52AE" w:rsidRDefault="006E355F" w:rsidP="006E355F">
      <w:r w:rsidRPr="002D52AE">
        <w:t xml:space="preserve">8. Nothing contained in the foregoing shall be construed to require establishment of a system of records </w:t>
      </w:r>
      <w:proofErr w:type="gramStart"/>
      <w:r w:rsidRPr="002D52AE">
        <w:t>in order to</w:t>
      </w:r>
      <w:proofErr w:type="gramEnd"/>
      <w:r w:rsidRPr="002D52AE">
        <w:t xml:space="preserve"> render in good faith the certification required by this clause. The knowledge and information of a participant is not required to exceed that which is normally possessed by a prudent person in the ordinary course of business dealings. </w:t>
      </w:r>
    </w:p>
    <w:p w14:paraId="7183F8C3" w14:textId="77777777" w:rsidR="006E355F" w:rsidRDefault="006E355F" w:rsidP="006E355F">
      <w:r w:rsidRPr="002D52AE">
        <w:t xml:space="preserve">9. 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 </w:t>
      </w:r>
    </w:p>
    <w:p w14:paraId="6EEB39BD" w14:textId="77777777" w:rsidR="006E355F" w:rsidRPr="002D52AE" w:rsidRDefault="006E355F" w:rsidP="006E355F">
      <w:pPr>
        <w:jc w:val="center"/>
      </w:pPr>
      <w:r w:rsidRPr="002D52AE">
        <w:t>************</w:t>
      </w:r>
    </w:p>
    <w:p w14:paraId="5112ECE3" w14:textId="77777777" w:rsidR="006E355F" w:rsidRPr="002D52AE" w:rsidRDefault="006E355F" w:rsidP="006E355F">
      <w:r w:rsidRPr="002D52AE">
        <w:rPr>
          <w:b/>
          <w:bCs/>
        </w:rPr>
        <w:t xml:space="preserve">Certification Regarding Debarment, Suspension, Ineligibility </w:t>
      </w:r>
      <w:proofErr w:type="gramStart"/>
      <w:r w:rsidRPr="002D52AE">
        <w:rPr>
          <w:b/>
          <w:bCs/>
        </w:rPr>
        <w:t>an</w:t>
      </w:r>
      <w:proofErr w:type="gramEnd"/>
      <w:r w:rsidRPr="002D52AE">
        <w:rPr>
          <w:b/>
          <w:bCs/>
        </w:rPr>
        <w:t xml:space="preserve"> Voluntary Exclusion </w:t>
      </w:r>
    </w:p>
    <w:p w14:paraId="5E16A996" w14:textId="77777777" w:rsidR="006E355F" w:rsidRPr="002D52AE" w:rsidRDefault="006E355F" w:rsidP="006E355F">
      <w:r w:rsidRPr="002D52AE">
        <w:rPr>
          <w:b/>
          <w:bCs/>
        </w:rPr>
        <w:t xml:space="preserve">Lower Tier Covered Transactions </w:t>
      </w:r>
    </w:p>
    <w:p w14:paraId="2674D9A1" w14:textId="77777777" w:rsidR="006E355F" w:rsidRPr="002D52AE" w:rsidRDefault="006E355F" w:rsidP="006E355F">
      <w:r w:rsidRPr="002D52AE">
        <w:t xml:space="preserve">1. The prospective lower tier participant certifies, by signing and/or submission of this proposal or contract, that neither it nor its principals is presently debarred, suspended, proposed for debarment, declared ineligible, or voluntarily excluded from participation in this transaction by any Federal department or agency. </w:t>
      </w:r>
    </w:p>
    <w:p w14:paraId="6BCDABCF" w14:textId="77777777" w:rsidR="006E355F" w:rsidRPr="002D52AE" w:rsidRDefault="006E355F" w:rsidP="006E355F">
      <w:r w:rsidRPr="002D52AE">
        <w:t xml:space="preserve">2. Where the prospective </w:t>
      </w:r>
      <w:proofErr w:type="gramStart"/>
      <w:r w:rsidRPr="002D52AE">
        <w:t>lower tier</w:t>
      </w:r>
      <w:proofErr w:type="gramEnd"/>
      <w:r w:rsidRPr="002D52AE">
        <w:t xml:space="preserve"> participant is unable to </w:t>
      </w:r>
      <w:proofErr w:type="gramStart"/>
      <w:r w:rsidRPr="002D52AE">
        <w:t>certify to</w:t>
      </w:r>
      <w:proofErr w:type="gramEnd"/>
      <w:r w:rsidRPr="002D52AE">
        <w:t xml:space="preserve"> any of the statements in this certification, such prospective participant shall attach an explanation to this proposal. </w:t>
      </w:r>
    </w:p>
    <w:p w14:paraId="4C45187D" w14:textId="77777777" w:rsidR="006E355F" w:rsidRPr="002D52AE" w:rsidRDefault="006E355F" w:rsidP="006E355F">
      <w:r w:rsidRPr="002D52AE">
        <w:t xml:space="preserve">Name of Vendor, Contractor, or Subgrantee: _______________________________________ </w:t>
      </w:r>
    </w:p>
    <w:p w14:paraId="11C949A8" w14:textId="77777777" w:rsidR="006E355F" w:rsidRPr="002D52AE" w:rsidRDefault="006E355F" w:rsidP="006E355F">
      <w:r w:rsidRPr="002D52AE">
        <w:t xml:space="preserve">Signature: ___________________________________________________________________ </w:t>
      </w:r>
    </w:p>
    <w:p w14:paraId="721B6820" w14:textId="77777777" w:rsidR="006E355F" w:rsidRPr="002D52AE" w:rsidRDefault="006E355F" w:rsidP="006E355F">
      <w:r w:rsidRPr="002D52AE">
        <w:t xml:space="preserve">Name of Authorized Signatory: __________________________________________________ </w:t>
      </w:r>
    </w:p>
    <w:p w14:paraId="20769960" w14:textId="77777777" w:rsidR="006E355F" w:rsidRPr="002D52AE" w:rsidRDefault="006E355F" w:rsidP="006E355F">
      <w:proofErr w:type="gramStart"/>
      <w:r w:rsidRPr="002D52AE">
        <w:t>Title:_</w:t>
      </w:r>
      <w:proofErr w:type="gramEnd"/>
      <w:r w:rsidRPr="002D52AE">
        <w:t xml:space="preserve">_______________________________________________________________________ </w:t>
      </w:r>
    </w:p>
    <w:p w14:paraId="00E6B432" w14:textId="77777777" w:rsidR="006E355F" w:rsidRDefault="006E355F" w:rsidP="006E355F">
      <w:r w:rsidRPr="002D52AE">
        <w:t>Date: _______________________________________________________________________</w:t>
      </w:r>
    </w:p>
    <w:p w14:paraId="79D53BF4" w14:textId="77777777" w:rsidR="00B269F0" w:rsidRDefault="00CA058E">
      <w:r>
        <w:br w:type="page"/>
      </w:r>
    </w:p>
    <w:p w14:paraId="0469F475" w14:textId="77777777" w:rsidR="00B269F0" w:rsidRDefault="00CA058E">
      <w:pPr>
        <w:pStyle w:val="Heading1"/>
      </w:pPr>
      <w:bookmarkStart w:id="31" w:name="_Toc208498785"/>
      <w:r>
        <w:lastRenderedPageBreak/>
        <w:t>Exhibit D – Certification Regarding Lobbying</w:t>
      </w:r>
      <w:bookmarkEnd w:id="31"/>
    </w:p>
    <w:p w14:paraId="071E8656" w14:textId="77777777" w:rsidR="006E355F" w:rsidRDefault="006E355F" w:rsidP="006E355F">
      <w:pPr>
        <w:kinsoku w:val="0"/>
        <w:overflowPunct w:val="0"/>
        <w:autoSpaceDE w:val="0"/>
        <w:autoSpaceDN w:val="0"/>
        <w:adjustRightInd w:val="0"/>
        <w:spacing w:after="0" w:line="244" w:lineRule="exact"/>
        <w:jc w:val="center"/>
        <w:rPr>
          <w:rFonts w:ascii="Times New Roman" w:hAnsi="Times New Roman" w:cs="Times New Roman"/>
          <w:b/>
          <w:bCs/>
        </w:rPr>
      </w:pPr>
    </w:p>
    <w:p w14:paraId="39144671" w14:textId="77777777" w:rsidR="006E355F" w:rsidRPr="00792DC8" w:rsidRDefault="006E355F" w:rsidP="006E355F">
      <w:pPr>
        <w:kinsoku w:val="0"/>
        <w:overflowPunct w:val="0"/>
        <w:autoSpaceDE w:val="0"/>
        <w:autoSpaceDN w:val="0"/>
        <w:adjustRightInd w:val="0"/>
        <w:spacing w:after="0" w:line="244" w:lineRule="exact"/>
        <w:jc w:val="center"/>
        <w:rPr>
          <w:rFonts w:ascii="Times New Roman" w:hAnsi="Times New Roman" w:cs="Times New Roman"/>
          <w:b/>
          <w:bCs/>
        </w:rPr>
      </w:pPr>
      <w:r w:rsidRPr="00792DC8">
        <w:rPr>
          <w:rFonts w:ascii="Times New Roman" w:hAnsi="Times New Roman" w:cs="Times New Roman"/>
          <w:b/>
          <w:bCs/>
        </w:rPr>
        <w:t>Certification Regarding Lobbying</w:t>
      </w:r>
    </w:p>
    <w:p w14:paraId="59DF358A" w14:textId="77777777" w:rsidR="006E355F" w:rsidRPr="00792DC8" w:rsidRDefault="006E355F" w:rsidP="006E355F">
      <w:pPr>
        <w:kinsoku w:val="0"/>
        <w:overflowPunct w:val="0"/>
        <w:autoSpaceDE w:val="0"/>
        <w:autoSpaceDN w:val="0"/>
        <w:adjustRightInd w:val="0"/>
        <w:spacing w:before="61" w:after="0" w:line="240" w:lineRule="auto"/>
        <w:jc w:val="center"/>
        <w:rPr>
          <w:rFonts w:ascii="Times New Roman" w:hAnsi="Times New Roman" w:cs="Times New Roman"/>
          <w:b/>
          <w:bCs/>
        </w:rPr>
      </w:pPr>
      <w:r w:rsidRPr="00792DC8">
        <w:rPr>
          <w:rFonts w:ascii="Times New Roman" w:hAnsi="Times New Roman" w:cs="Times New Roman"/>
          <w:b/>
          <w:bCs/>
        </w:rPr>
        <w:t>Certification for Contracts, Grants, Loans, and Cooperative Agreements</w:t>
      </w:r>
    </w:p>
    <w:p w14:paraId="6315DCD3" w14:textId="77777777" w:rsidR="006E355F" w:rsidRPr="00792DC8" w:rsidRDefault="006E355F" w:rsidP="006E355F">
      <w:pPr>
        <w:kinsoku w:val="0"/>
        <w:overflowPunct w:val="0"/>
        <w:autoSpaceDE w:val="0"/>
        <w:autoSpaceDN w:val="0"/>
        <w:adjustRightInd w:val="0"/>
        <w:spacing w:before="126" w:after="0" w:line="240" w:lineRule="auto"/>
        <w:ind w:right="2532"/>
        <w:jc w:val="center"/>
        <w:rPr>
          <w:rFonts w:ascii="Times New Roman" w:hAnsi="Times New Roman" w:cs="Times New Roman"/>
        </w:rPr>
      </w:pPr>
      <w:r w:rsidRPr="00792DC8">
        <w:rPr>
          <w:rFonts w:ascii="Times New Roman" w:hAnsi="Times New Roman" w:cs="Times New Roman"/>
        </w:rPr>
        <w:t>The undersigned certifies, to the best of his or her knowledge and belief, that:</w:t>
      </w:r>
    </w:p>
    <w:p w14:paraId="58C587DB" w14:textId="77777777" w:rsidR="006E355F" w:rsidRPr="00792DC8" w:rsidRDefault="006E355F" w:rsidP="006E355F">
      <w:pPr>
        <w:kinsoku w:val="0"/>
        <w:overflowPunct w:val="0"/>
        <w:autoSpaceDE w:val="0"/>
        <w:autoSpaceDN w:val="0"/>
        <w:adjustRightInd w:val="0"/>
        <w:spacing w:before="252" w:after="0" w:line="240" w:lineRule="auto"/>
        <w:rPr>
          <w:rFonts w:ascii="Times New Roman" w:hAnsi="Times New Roman" w:cs="Times New Roman"/>
        </w:rPr>
      </w:pPr>
    </w:p>
    <w:p w14:paraId="2CF9CA68" w14:textId="77777777" w:rsidR="006E355F" w:rsidRPr="00792DC8" w:rsidRDefault="006E355F" w:rsidP="006E355F">
      <w:pPr>
        <w:numPr>
          <w:ilvl w:val="0"/>
          <w:numId w:val="10"/>
        </w:numPr>
        <w:tabs>
          <w:tab w:val="left" w:pos="220"/>
        </w:tabs>
        <w:kinsoku w:val="0"/>
        <w:overflowPunct w:val="0"/>
        <w:autoSpaceDE w:val="0"/>
        <w:autoSpaceDN w:val="0"/>
        <w:adjustRightInd w:val="0"/>
        <w:spacing w:after="0" w:line="360" w:lineRule="auto"/>
        <w:ind w:right="216" w:firstLine="0"/>
        <w:rPr>
          <w:rFonts w:ascii="Times New Roman" w:hAnsi="Times New Roman" w:cs="Times New Roman"/>
        </w:rPr>
      </w:pPr>
      <w:r w:rsidRPr="00792DC8">
        <w:rPr>
          <w:rFonts w:ascii="Times New Roman" w:hAnsi="Times New Roman" w:cs="Times New Roman"/>
        </w:rPr>
        <w:t>No Federal</w:t>
      </w:r>
      <w:r w:rsidRPr="00792DC8">
        <w:rPr>
          <w:rFonts w:ascii="Times New Roman" w:hAnsi="Times New Roman" w:cs="Times New Roman"/>
          <w:spacing w:val="-2"/>
        </w:rPr>
        <w:t xml:space="preserve"> </w:t>
      </w:r>
      <w:r w:rsidRPr="00792DC8">
        <w:rPr>
          <w:rFonts w:ascii="Times New Roman" w:hAnsi="Times New Roman" w:cs="Times New Roman"/>
        </w:rPr>
        <w:t>appropriated</w:t>
      </w:r>
      <w:r w:rsidRPr="00792DC8">
        <w:rPr>
          <w:rFonts w:ascii="Times New Roman" w:hAnsi="Times New Roman" w:cs="Times New Roman"/>
          <w:spacing w:val="-3"/>
        </w:rPr>
        <w:t xml:space="preserve"> </w:t>
      </w:r>
      <w:r w:rsidRPr="00792DC8">
        <w:rPr>
          <w:rFonts w:ascii="Times New Roman" w:hAnsi="Times New Roman" w:cs="Times New Roman"/>
        </w:rPr>
        <w:t>funds</w:t>
      </w:r>
      <w:r w:rsidRPr="00792DC8">
        <w:rPr>
          <w:rFonts w:ascii="Times New Roman" w:hAnsi="Times New Roman" w:cs="Times New Roman"/>
          <w:spacing w:val="-2"/>
        </w:rPr>
        <w:t xml:space="preserve"> </w:t>
      </w:r>
      <w:r w:rsidRPr="00792DC8">
        <w:rPr>
          <w:rFonts w:ascii="Times New Roman" w:hAnsi="Times New Roman" w:cs="Times New Roman"/>
        </w:rPr>
        <w:t>have</w:t>
      </w:r>
      <w:r w:rsidRPr="00792DC8">
        <w:rPr>
          <w:rFonts w:ascii="Times New Roman" w:hAnsi="Times New Roman" w:cs="Times New Roman"/>
          <w:spacing w:val="-2"/>
        </w:rPr>
        <w:t xml:space="preserve"> </w:t>
      </w:r>
      <w:r w:rsidRPr="00792DC8">
        <w:rPr>
          <w:rFonts w:ascii="Times New Roman" w:hAnsi="Times New Roman" w:cs="Times New Roman"/>
        </w:rPr>
        <w:t>been</w:t>
      </w:r>
      <w:r w:rsidRPr="00792DC8">
        <w:rPr>
          <w:rFonts w:ascii="Times New Roman" w:hAnsi="Times New Roman" w:cs="Times New Roman"/>
          <w:spacing w:val="-3"/>
        </w:rPr>
        <w:t xml:space="preserve"> </w:t>
      </w:r>
      <w:r w:rsidRPr="00792DC8">
        <w:rPr>
          <w:rFonts w:ascii="Times New Roman" w:hAnsi="Times New Roman" w:cs="Times New Roman"/>
        </w:rPr>
        <w:t>paid or will be paid,</w:t>
      </w:r>
      <w:r w:rsidRPr="00792DC8">
        <w:rPr>
          <w:rFonts w:ascii="Times New Roman" w:hAnsi="Times New Roman" w:cs="Times New Roman"/>
          <w:spacing w:val="-3"/>
        </w:rPr>
        <w:t xml:space="preserve"> </w:t>
      </w:r>
      <w:r w:rsidRPr="00792DC8">
        <w:rPr>
          <w:rFonts w:ascii="Times New Roman" w:hAnsi="Times New Roman" w:cs="Times New Roman"/>
        </w:rPr>
        <w:t>by or on behalf of</w:t>
      </w:r>
      <w:r w:rsidRPr="00792DC8">
        <w:rPr>
          <w:rFonts w:ascii="Times New Roman" w:hAnsi="Times New Roman" w:cs="Times New Roman"/>
          <w:spacing w:val="-2"/>
        </w:rPr>
        <w:t xml:space="preserve"> </w:t>
      </w:r>
      <w:r w:rsidRPr="00792DC8">
        <w:rPr>
          <w:rFonts w:ascii="Times New Roman" w:hAnsi="Times New Roman" w:cs="Times New Roman"/>
        </w:rPr>
        <w:t>the undersigned,</w:t>
      </w:r>
      <w:r w:rsidRPr="00792DC8">
        <w:rPr>
          <w:rFonts w:ascii="Times New Roman" w:hAnsi="Times New Roman" w:cs="Times New Roman"/>
          <w:spacing w:val="-3"/>
        </w:rPr>
        <w:t xml:space="preserve"> </w:t>
      </w:r>
      <w:r w:rsidRPr="00792DC8">
        <w:rPr>
          <w:rFonts w:ascii="Times New Roman" w:hAnsi="Times New Roman" w:cs="Times New Roman"/>
        </w:rPr>
        <w:t>to any person</w:t>
      </w:r>
      <w:r w:rsidRPr="00792DC8">
        <w:rPr>
          <w:rFonts w:ascii="Times New Roman" w:hAnsi="Times New Roman" w:cs="Times New Roman"/>
          <w:spacing w:val="-3"/>
        </w:rPr>
        <w:t xml:space="preserve"> </w:t>
      </w:r>
      <w:r w:rsidRPr="00792DC8">
        <w:rPr>
          <w:rFonts w:ascii="Times New Roman" w:hAnsi="Times New Roman" w:cs="Times New Roman"/>
        </w:rPr>
        <w:t>for influencing</w:t>
      </w:r>
      <w:r w:rsidRPr="00792DC8">
        <w:rPr>
          <w:rFonts w:ascii="Times New Roman" w:hAnsi="Times New Roman" w:cs="Times New Roman"/>
          <w:spacing w:val="-3"/>
        </w:rPr>
        <w:t xml:space="preserve"> </w:t>
      </w:r>
      <w:r w:rsidRPr="00792DC8">
        <w:rPr>
          <w:rFonts w:ascii="Times New Roman" w:hAnsi="Times New Roman" w:cs="Times New Roman"/>
        </w:rPr>
        <w:t>or attempting to</w:t>
      </w:r>
      <w:r w:rsidRPr="00792DC8">
        <w:rPr>
          <w:rFonts w:ascii="Times New Roman" w:hAnsi="Times New Roman" w:cs="Times New Roman"/>
          <w:spacing w:val="-3"/>
        </w:rPr>
        <w:t xml:space="preserve"> </w:t>
      </w:r>
      <w:r w:rsidRPr="00792DC8">
        <w:rPr>
          <w:rFonts w:ascii="Times New Roman" w:hAnsi="Times New Roman" w:cs="Times New Roman"/>
        </w:rPr>
        <w:t>influence</w:t>
      </w:r>
      <w:r w:rsidRPr="00792DC8">
        <w:rPr>
          <w:rFonts w:ascii="Times New Roman" w:hAnsi="Times New Roman" w:cs="Times New Roman"/>
          <w:spacing w:val="-2"/>
        </w:rPr>
        <w:t xml:space="preserve"> </w:t>
      </w:r>
      <w:r w:rsidRPr="00792DC8">
        <w:rPr>
          <w:rFonts w:ascii="Times New Roman" w:hAnsi="Times New Roman" w:cs="Times New Roman"/>
        </w:rPr>
        <w:t>an officer or employee</w:t>
      </w:r>
      <w:r w:rsidRPr="00792DC8">
        <w:rPr>
          <w:rFonts w:ascii="Times New Roman" w:hAnsi="Times New Roman" w:cs="Times New Roman"/>
          <w:spacing w:val="-2"/>
        </w:rPr>
        <w:t xml:space="preserve"> </w:t>
      </w:r>
      <w:r w:rsidRPr="00792DC8">
        <w:rPr>
          <w:rFonts w:ascii="Times New Roman" w:hAnsi="Times New Roman" w:cs="Times New Roman"/>
        </w:rPr>
        <w:t>of</w:t>
      </w:r>
      <w:r w:rsidRPr="00792DC8">
        <w:rPr>
          <w:rFonts w:ascii="Times New Roman" w:hAnsi="Times New Roman" w:cs="Times New Roman"/>
          <w:spacing w:val="-2"/>
        </w:rPr>
        <w:t xml:space="preserve"> </w:t>
      </w:r>
      <w:r w:rsidRPr="00792DC8">
        <w:rPr>
          <w:rFonts w:ascii="Times New Roman" w:hAnsi="Times New Roman" w:cs="Times New Roman"/>
        </w:rPr>
        <w:t>an</w:t>
      </w:r>
      <w:r w:rsidRPr="00792DC8">
        <w:rPr>
          <w:rFonts w:ascii="Times New Roman" w:hAnsi="Times New Roman" w:cs="Times New Roman"/>
          <w:spacing w:val="-3"/>
        </w:rPr>
        <w:t xml:space="preserve"> </w:t>
      </w:r>
      <w:r w:rsidRPr="00792DC8">
        <w:rPr>
          <w:rFonts w:ascii="Times New Roman" w:hAnsi="Times New Roman" w:cs="Times New Roman"/>
        </w:rPr>
        <w:t>agency, a Member</w:t>
      </w:r>
      <w:r w:rsidRPr="00792DC8">
        <w:rPr>
          <w:rFonts w:ascii="Times New Roman" w:hAnsi="Times New Roman" w:cs="Times New Roman"/>
          <w:spacing w:val="-2"/>
        </w:rPr>
        <w:t xml:space="preserve"> </w:t>
      </w:r>
      <w:r w:rsidRPr="00792DC8">
        <w:rPr>
          <w:rFonts w:ascii="Times New Roman" w:hAnsi="Times New Roman" w:cs="Times New Roman"/>
        </w:rPr>
        <w:t>of Congress, an</w:t>
      </w:r>
      <w:r w:rsidRPr="00792DC8">
        <w:rPr>
          <w:rFonts w:ascii="Times New Roman" w:hAnsi="Times New Roman" w:cs="Times New Roman"/>
          <w:spacing w:val="-3"/>
        </w:rPr>
        <w:t xml:space="preserve"> </w:t>
      </w:r>
      <w:r w:rsidRPr="00792DC8">
        <w:rPr>
          <w:rFonts w:ascii="Times New Roman" w:hAnsi="Times New Roman" w:cs="Times New Roman"/>
        </w:rPr>
        <w:t>officer or employee</w:t>
      </w:r>
      <w:r w:rsidRPr="00792DC8">
        <w:rPr>
          <w:rFonts w:ascii="Times New Roman" w:hAnsi="Times New Roman" w:cs="Times New Roman"/>
          <w:spacing w:val="-2"/>
        </w:rPr>
        <w:t xml:space="preserve"> </w:t>
      </w:r>
      <w:r w:rsidRPr="00792DC8">
        <w:rPr>
          <w:rFonts w:ascii="Times New Roman" w:hAnsi="Times New Roman" w:cs="Times New Roman"/>
        </w:rPr>
        <w:t>of Congress, or an</w:t>
      </w:r>
      <w:r w:rsidRPr="00792DC8">
        <w:rPr>
          <w:rFonts w:ascii="Times New Roman" w:hAnsi="Times New Roman" w:cs="Times New Roman"/>
          <w:spacing w:val="-3"/>
        </w:rPr>
        <w:t xml:space="preserve"> </w:t>
      </w:r>
      <w:r w:rsidRPr="00792DC8">
        <w:rPr>
          <w:rFonts w:ascii="Times New Roman" w:hAnsi="Times New Roman" w:cs="Times New Roman"/>
        </w:rPr>
        <w:t>employee</w:t>
      </w:r>
      <w:r w:rsidRPr="00792DC8">
        <w:rPr>
          <w:rFonts w:ascii="Times New Roman" w:hAnsi="Times New Roman" w:cs="Times New Roman"/>
          <w:spacing w:val="-2"/>
        </w:rPr>
        <w:t xml:space="preserve"> </w:t>
      </w:r>
      <w:r w:rsidRPr="00792DC8">
        <w:rPr>
          <w:rFonts w:ascii="Times New Roman" w:hAnsi="Times New Roman" w:cs="Times New Roman"/>
        </w:rPr>
        <w:t>of a</w:t>
      </w:r>
      <w:r w:rsidRPr="00792DC8">
        <w:rPr>
          <w:rFonts w:ascii="Times New Roman" w:hAnsi="Times New Roman" w:cs="Times New Roman"/>
          <w:spacing w:val="-2"/>
        </w:rPr>
        <w:t xml:space="preserve"> </w:t>
      </w:r>
      <w:r w:rsidRPr="00792DC8">
        <w:rPr>
          <w:rFonts w:ascii="Times New Roman" w:hAnsi="Times New Roman" w:cs="Times New Roman"/>
        </w:rPr>
        <w:t>Member of Congress</w:t>
      </w:r>
      <w:r w:rsidRPr="00792DC8">
        <w:rPr>
          <w:rFonts w:ascii="Times New Roman" w:hAnsi="Times New Roman" w:cs="Times New Roman"/>
          <w:spacing w:val="-2"/>
        </w:rPr>
        <w:t xml:space="preserve"> </w:t>
      </w:r>
      <w:r w:rsidRPr="00792DC8">
        <w:rPr>
          <w:rFonts w:ascii="Times New Roman" w:hAnsi="Times New Roman" w:cs="Times New Roman"/>
        </w:rPr>
        <w:t>in connection with</w:t>
      </w:r>
      <w:r w:rsidRPr="00792DC8">
        <w:rPr>
          <w:rFonts w:ascii="Times New Roman" w:hAnsi="Times New Roman" w:cs="Times New Roman"/>
          <w:spacing w:val="-3"/>
        </w:rPr>
        <w:t xml:space="preserve"> </w:t>
      </w:r>
      <w:r w:rsidRPr="00792DC8">
        <w:rPr>
          <w:rFonts w:ascii="Times New Roman" w:hAnsi="Times New Roman" w:cs="Times New Roman"/>
        </w:rPr>
        <w:t>the awarding of any Federal contract,</w:t>
      </w:r>
      <w:r w:rsidRPr="00792DC8">
        <w:rPr>
          <w:rFonts w:ascii="Times New Roman" w:hAnsi="Times New Roman" w:cs="Times New Roman"/>
          <w:spacing w:val="-3"/>
        </w:rPr>
        <w:t xml:space="preserve"> </w:t>
      </w:r>
      <w:r w:rsidRPr="00792DC8">
        <w:rPr>
          <w:rFonts w:ascii="Times New Roman" w:hAnsi="Times New Roman" w:cs="Times New Roman"/>
        </w:rPr>
        <w:t>the</w:t>
      </w:r>
      <w:r w:rsidRPr="00792DC8">
        <w:rPr>
          <w:rFonts w:ascii="Times New Roman" w:hAnsi="Times New Roman" w:cs="Times New Roman"/>
          <w:spacing w:val="-2"/>
        </w:rPr>
        <w:t xml:space="preserve"> </w:t>
      </w:r>
      <w:r w:rsidRPr="00792DC8">
        <w:rPr>
          <w:rFonts w:ascii="Times New Roman" w:hAnsi="Times New Roman" w:cs="Times New Roman"/>
        </w:rPr>
        <w:t>making</w:t>
      </w:r>
      <w:r w:rsidRPr="00792DC8">
        <w:rPr>
          <w:rFonts w:ascii="Times New Roman" w:hAnsi="Times New Roman" w:cs="Times New Roman"/>
          <w:spacing w:val="-3"/>
        </w:rPr>
        <w:t xml:space="preserve"> </w:t>
      </w:r>
      <w:r w:rsidRPr="00792DC8">
        <w:rPr>
          <w:rFonts w:ascii="Times New Roman" w:hAnsi="Times New Roman" w:cs="Times New Roman"/>
        </w:rPr>
        <w:t>of any Federal grant,</w:t>
      </w:r>
      <w:r w:rsidRPr="00792DC8">
        <w:rPr>
          <w:rFonts w:ascii="Times New Roman" w:hAnsi="Times New Roman" w:cs="Times New Roman"/>
          <w:spacing w:val="-3"/>
        </w:rPr>
        <w:t xml:space="preserve"> </w:t>
      </w:r>
      <w:r w:rsidRPr="00792DC8">
        <w:rPr>
          <w:rFonts w:ascii="Times New Roman" w:hAnsi="Times New Roman" w:cs="Times New Roman"/>
        </w:rPr>
        <w:t>the</w:t>
      </w:r>
      <w:r w:rsidRPr="00792DC8">
        <w:rPr>
          <w:rFonts w:ascii="Times New Roman" w:hAnsi="Times New Roman" w:cs="Times New Roman"/>
          <w:spacing w:val="-2"/>
        </w:rPr>
        <w:t xml:space="preserve"> </w:t>
      </w:r>
      <w:r w:rsidRPr="00792DC8">
        <w:rPr>
          <w:rFonts w:ascii="Times New Roman" w:hAnsi="Times New Roman" w:cs="Times New Roman"/>
        </w:rPr>
        <w:t>making</w:t>
      </w:r>
      <w:r w:rsidRPr="00792DC8">
        <w:rPr>
          <w:rFonts w:ascii="Times New Roman" w:hAnsi="Times New Roman" w:cs="Times New Roman"/>
          <w:spacing w:val="-3"/>
        </w:rPr>
        <w:t xml:space="preserve"> </w:t>
      </w:r>
      <w:r w:rsidRPr="00792DC8">
        <w:rPr>
          <w:rFonts w:ascii="Times New Roman" w:hAnsi="Times New Roman" w:cs="Times New Roman"/>
        </w:rPr>
        <w:t>of any Federal loan,</w:t>
      </w:r>
      <w:r w:rsidRPr="00792DC8">
        <w:rPr>
          <w:rFonts w:ascii="Times New Roman" w:hAnsi="Times New Roman" w:cs="Times New Roman"/>
          <w:spacing w:val="-3"/>
        </w:rPr>
        <w:t xml:space="preserve"> </w:t>
      </w:r>
      <w:r w:rsidRPr="00792DC8">
        <w:rPr>
          <w:rFonts w:ascii="Times New Roman" w:hAnsi="Times New Roman" w:cs="Times New Roman"/>
        </w:rPr>
        <w:t>the</w:t>
      </w:r>
      <w:r w:rsidRPr="00792DC8">
        <w:rPr>
          <w:rFonts w:ascii="Times New Roman" w:hAnsi="Times New Roman" w:cs="Times New Roman"/>
          <w:spacing w:val="-2"/>
        </w:rPr>
        <w:t xml:space="preserve"> </w:t>
      </w:r>
      <w:r w:rsidRPr="00792DC8">
        <w:rPr>
          <w:rFonts w:ascii="Times New Roman" w:hAnsi="Times New Roman" w:cs="Times New Roman"/>
        </w:rPr>
        <w:t>entering</w:t>
      </w:r>
      <w:r w:rsidRPr="00792DC8">
        <w:rPr>
          <w:rFonts w:ascii="Times New Roman" w:hAnsi="Times New Roman" w:cs="Times New Roman"/>
          <w:spacing w:val="-3"/>
        </w:rPr>
        <w:t xml:space="preserve"> </w:t>
      </w:r>
      <w:r w:rsidRPr="00792DC8">
        <w:rPr>
          <w:rFonts w:ascii="Times New Roman" w:hAnsi="Times New Roman" w:cs="Times New Roman"/>
        </w:rPr>
        <w:t>into of</w:t>
      </w:r>
      <w:r w:rsidRPr="00792DC8">
        <w:rPr>
          <w:rFonts w:ascii="Times New Roman" w:hAnsi="Times New Roman" w:cs="Times New Roman"/>
          <w:spacing w:val="-2"/>
        </w:rPr>
        <w:t xml:space="preserve"> </w:t>
      </w:r>
      <w:r w:rsidRPr="00792DC8">
        <w:rPr>
          <w:rFonts w:ascii="Times New Roman" w:hAnsi="Times New Roman" w:cs="Times New Roman"/>
        </w:rPr>
        <w:t>any cooperative agreement, and the</w:t>
      </w:r>
      <w:r w:rsidRPr="00792DC8">
        <w:rPr>
          <w:rFonts w:ascii="Times New Roman" w:hAnsi="Times New Roman" w:cs="Times New Roman"/>
          <w:spacing w:val="-2"/>
        </w:rPr>
        <w:t xml:space="preserve"> </w:t>
      </w:r>
      <w:r w:rsidRPr="00792DC8">
        <w:rPr>
          <w:rFonts w:ascii="Times New Roman" w:hAnsi="Times New Roman" w:cs="Times New Roman"/>
        </w:rPr>
        <w:t>extension,</w:t>
      </w:r>
      <w:r w:rsidRPr="00792DC8">
        <w:rPr>
          <w:rFonts w:ascii="Times New Roman" w:hAnsi="Times New Roman" w:cs="Times New Roman"/>
          <w:spacing w:val="-3"/>
        </w:rPr>
        <w:t xml:space="preserve"> </w:t>
      </w:r>
      <w:r w:rsidRPr="00792DC8">
        <w:rPr>
          <w:rFonts w:ascii="Times New Roman" w:hAnsi="Times New Roman" w:cs="Times New Roman"/>
        </w:rPr>
        <w:t>continuation, renewal, amendment,</w:t>
      </w:r>
      <w:r w:rsidRPr="00792DC8">
        <w:rPr>
          <w:rFonts w:ascii="Times New Roman" w:hAnsi="Times New Roman" w:cs="Times New Roman"/>
          <w:spacing w:val="-3"/>
        </w:rPr>
        <w:t xml:space="preserve"> </w:t>
      </w:r>
      <w:r w:rsidRPr="00792DC8">
        <w:rPr>
          <w:rFonts w:ascii="Times New Roman" w:hAnsi="Times New Roman" w:cs="Times New Roman"/>
        </w:rPr>
        <w:t>or</w:t>
      </w:r>
      <w:r w:rsidRPr="00792DC8">
        <w:rPr>
          <w:rFonts w:ascii="Times New Roman" w:hAnsi="Times New Roman" w:cs="Times New Roman"/>
          <w:spacing w:val="-2"/>
        </w:rPr>
        <w:t xml:space="preserve"> </w:t>
      </w:r>
      <w:r w:rsidRPr="00792DC8">
        <w:rPr>
          <w:rFonts w:ascii="Times New Roman" w:hAnsi="Times New Roman" w:cs="Times New Roman"/>
        </w:rPr>
        <w:t>modification of any Federal contract, grant, loan, or cooperative</w:t>
      </w:r>
      <w:r w:rsidRPr="00792DC8">
        <w:rPr>
          <w:rFonts w:ascii="Times New Roman" w:hAnsi="Times New Roman" w:cs="Times New Roman"/>
          <w:spacing w:val="-2"/>
        </w:rPr>
        <w:t xml:space="preserve"> </w:t>
      </w:r>
      <w:r w:rsidRPr="00792DC8">
        <w:rPr>
          <w:rFonts w:ascii="Times New Roman" w:hAnsi="Times New Roman" w:cs="Times New Roman"/>
        </w:rPr>
        <w:t>agreement.</w:t>
      </w:r>
    </w:p>
    <w:p w14:paraId="05D6B633" w14:textId="77777777" w:rsidR="006E355F" w:rsidRPr="00792DC8" w:rsidRDefault="006E355F" w:rsidP="006E355F">
      <w:pPr>
        <w:kinsoku w:val="0"/>
        <w:overflowPunct w:val="0"/>
        <w:autoSpaceDE w:val="0"/>
        <w:autoSpaceDN w:val="0"/>
        <w:adjustRightInd w:val="0"/>
        <w:spacing w:before="25" w:after="0" w:line="240" w:lineRule="auto"/>
        <w:rPr>
          <w:rFonts w:ascii="Times New Roman" w:hAnsi="Times New Roman" w:cs="Times New Roman"/>
        </w:rPr>
      </w:pPr>
    </w:p>
    <w:p w14:paraId="191881C5" w14:textId="77777777" w:rsidR="006E355F" w:rsidRPr="00792DC8" w:rsidRDefault="006E355F" w:rsidP="006E355F">
      <w:pPr>
        <w:numPr>
          <w:ilvl w:val="0"/>
          <w:numId w:val="10"/>
        </w:numPr>
        <w:tabs>
          <w:tab w:val="left" w:pos="220"/>
        </w:tabs>
        <w:kinsoku w:val="0"/>
        <w:overflowPunct w:val="0"/>
        <w:autoSpaceDE w:val="0"/>
        <w:autoSpaceDN w:val="0"/>
        <w:adjustRightInd w:val="0"/>
        <w:spacing w:after="0" w:line="360" w:lineRule="auto"/>
        <w:ind w:right="240" w:firstLine="0"/>
        <w:rPr>
          <w:rFonts w:ascii="Times New Roman" w:hAnsi="Times New Roman" w:cs="Times New Roman"/>
        </w:rPr>
      </w:pPr>
      <w:r w:rsidRPr="00792DC8">
        <w:rPr>
          <w:rFonts w:ascii="Times New Roman" w:hAnsi="Times New Roman" w:cs="Times New Roman"/>
        </w:rPr>
        <w:t>If any</w:t>
      </w:r>
      <w:r w:rsidRPr="00792DC8">
        <w:rPr>
          <w:rFonts w:ascii="Times New Roman" w:hAnsi="Times New Roman" w:cs="Times New Roman"/>
          <w:spacing w:val="-2"/>
        </w:rPr>
        <w:t xml:space="preserve"> </w:t>
      </w:r>
      <w:r w:rsidRPr="00792DC8">
        <w:rPr>
          <w:rFonts w:ascii="Times New Roman" w:hAnsi="Times New Roman" w:cs="Times New Roman"/>
        </w:rPr>
        <w:t>funds</w:t>
      </w:r>
      <w:r w:rsidRPr="00792DC8">
        <w:rPr>
          <w:rFonts w:ascii="Times New Roman" w:hAnsi="Times New Roman" w:cs="Times New Roman"/>
          <w:spacing w:val="-1"/>
        </w:rPr>
        <w:t xml:space="preserve"> </w:t>
      </w:r>
      <w:r w:rsidRPr="00792DC8">
        <w:rPr>
          <w:rFonts w:ascii="Times New Roman" w:hAnsi="Times New Roman" w:cs="Times New Roman"/>
        </w:rPr>
        <w:t>other</w:t>
      </w:r>
      <w:r w:rsidRPr="00792DC8">
        <w:rPr>
          <w:rFonts w:ascii="Times New Roman" w:hAnsi="Times New Roman" w:cs="Times New Roman"/>
          <w:spacing w:val="-1"/>
        </w:rPr>
        <w:t xml:space="preserve"> </w:t>
      </w:r>
      <w:r w:rsidRPr="00792DC8">
        <w:rPr>
          <w:rFonts w:ascii="Times New Roman" w:hAnsi="Times New Roman" w:cs="Times New Roman"/>
        </w:rPr>
        <w:t>than Federal appropriated funds</w:t>
      </w:r>
      <w:r w:rsidRPr="00792DC8">
        <w:rPr>
          <w:rFonts w:ascii="Times New Roman" w:hAnsi="Times New Roman" w:cs="Times New Roman"/>
          <w:spacing w:val="-1"/>
        </w:rPr>
        <w:t xml:space="preserve"> </w:t>
      </w:r>
      <w:r w:rsidRPr="00792DC8">
        <w:rPr>
          <w:rFonts w:ascii="Times New Roman" w:hAnsi="Times New Roman" w:cs="Times New Roman"/>
        </w:rPr>
        <w:t>have been paid or will be paid to any person</w:t>
      </w:r>
      <w:r w:rsidRPr="00792DC8">
        <w:rPr>
          <w:rFonts w:ascii="Times New Roman" w:hAnsi="Times New Roman" w:cs="Times New Roman"/>
          <w:spacing w:val="-2"/>
        </w:rPr>
        <w:t xml:space="preserve"> </w:t>
      </w:r>
      <w:r w:rsidRPr="00792DC8">
        <w:rPr>
          <w:rFonts w:ascii="Times New Roman" w:hAnsi="Times New Roman" w:cs="Times New Roman"/>
        </w:rPr>
        <w:t>for influencing</w:t>
      </w:r>
      <w:r w:rsidRPr="00792DC8">
        <w:rPr>
          <w:rFonts w:ascii="Times New Roman" w:hAnsi="Times New Roman" w:cs="Times New Roman"/>
          <w:spacing w:val="-2"/>
        </w:rPr>
        <w:t xml:space="preserve"> </w:t>
      </w:r>
      <w:r w:rsidRPr="00792DC8">
        <w:rPr>
          <w:rFonts w:ascii="Times New Roman" w:hAnsi="Times New Roman" w:cs="Times New Roman"/>
        </w:rPr>
        <w:t>or</w:t>
      </w:r>
      <w:r w:rsidRPr="00792DC8">
        <w:rPr>
          <w:rFonts w:ascii="Times New Roman" w:hAnsi="Times New Roman" w:cs="Times New Roman"/>
          <w:spacing w:val="-1"/>
        </w:rPr>
        <w:t xml:space="preserve"> </w:t>
      </w:r>
      <w:r w:rsidRPr="00792DC8">
        <w:rPr>
          <w:rFonts w:ascii="Times New Roman" w:hAnsi="Times New Roman" w:cs="Times New Roman"/>
        </w:rPr>
        <w:t>attempting</w:t>
      </w:r>
      <w:r w:rsidRPr="00792DC8">
        <w:rPr>
          <w:rFonts w:ascii="Times New Roman" w:hAnsi="Times New Roman" w:cs="Times New Roman"/>
          <w:spacing w:val="-2"/>
        </w:rPr>
        <w:t xml:space="preserve"> </w:t>
      </w:r>
      <w:r w:rsidRPr="00792DC8">
        <w:rPr>
          <w:rFonts w:ascii="Times New Roman" w:hAnsi="Times New Roman" w:cs="Times New Roman"/>
        </w:rPr>
        <w:t>to influence</w:t>
      </w:r>
      <w:r w:rsidRPr="00792DC8">
        <w:rPr>
          <w:rFonts w:ascii="Times New Roman" w:hAnsi="Times New Roman" w:cs="Times New Roman"/>
          <w:spacing w:val="-1"/>
        </w:rPr>
        <w:t xml:space="preserve"> </w:t>
      </w:r>
      <w:r w:rsidRPr="00792DC8">
        <w:rPr>
          <w:rFonts w:ascii="Times New Roman" w:hAnsi="Times New Roman" w:cs="Times New Roman"/>
        </w:rPr>
        <w:t>an officer or</w:t>
      </w:r>
      <w:r w:rsidRPr="00792DC8">
        <w:rPr>
          <w:rFonts w:ascii="Times New Roman" w:hAnsi="Times New Roman" w:cs="Times New Roman"/>
          <w:spacing w:val="-1"/>
        </w:rPr>
        <w:t xml:space="preserve"> </w:t>
      </w:r>
      <w:r w:rsidRPr="00792DC8">
        <w:rPr>
          <w:rFonts w:ascii="Times New Roman" w:hAnsi="Times New Roman" w:cs="Times New Roman"/>
        </w:rPr>
        <w:t>employee of</w:t>
      </w:r>
      <w:r w:rsidRPr="00792DC8">
        <w:rPr>
          <w:rFonts w:ascii="Times New Roman" w:hAnsi="Times New Roman" w:cs="Times New Roman"/>
          <w:spacing w:val="-1"/>
        </w:rPr>
        <w:t xml:space="preserve"> </w:t>
      </w:r>
      <w:r w:rsidRPr="00792DC8">
        <w:rPr>
          <w:rFonts w:ascii="Times New Roman" w:hAnsi="Times New Roman" w:cs="Times New Roman"/>
        </w:rPr>
        <w:t>any agency, a</w:t>
      </w:r>
      <w:r w:rsidRPr="00792DC8">
        <w:rPr>
          <w:rFonts w:ascii="Times New Roman" w:hAnsi="Times New Roman" w:cs="Times New Roman"/>
          <w:spacing w:val="-1"/>
        </w:rPr>
        <w:t xml:space="preserve"> </w:t>
      </w:r>
      <w:r w:rsidRPr="00792DC8">
        <w:rPr>
          <w:rFonts w:ascii="Times New Roman" w:hAnsi="Times New Roman" w:cs="Times New Roman"/>
        </w:rPr>
        <w:t>Member of Congress,</w:t>
      </w:r>
      <w:r w:rsidRPr="00792DC8">
        <w:rPr>
          <w:rFonts w:ascii="Times New Roman" w:hAnsi="Times New Roman" w:cs="Times New Roman"/>
          <w:spacing w:val="-2"/>
        </w:rPr>
        <w:t xml:space="preserve"> </w:t>
      </w:r>
      <w:r w:rsidRPr="00792DC8">
        <w:rPr>
          <w:rFonts w:ascii="Times New Roman" w:hAnsi="Times New Roman" w:cs="Times New Roman"/>
        </w:rPr>
        <w:t>an officer or</w:t>
      </w:r>
      <w:r w:rsidRPr="00792DC8">
        <w:rPr>
          <w:rFonts w:ascii="Times New Roman" w:hAnsi="Times New Roman" w:cs="Times New Roman"/>
          <w:spacing w:val="-1"/>
        </w:rPr>
        <w:t xml:space="preserve"> </w:t>
      </w:r>
      <w:r w:rsidRPr="00792DC8">
        <w:rPr>
          <w:rFonts w:ascii="Times New Roman" w:hAnsi="Times New Roman" w:cs="Times New Roman"/>
        </w:rPr>
        <w:t>employee of Congress, or</w:t>
      </w:r>
      <w:r w:rsidRPr="00792DC8">
        <w:rPr>
          <w:rFonts w:ascii="Times New Roman" w:hAnsi="Times New Roman" w:cs="Times New Roman"/>
          <w:spacing w:val="-1"/>
        </w:rPr>
        <w:t xml:space="preserve"> </w:t>
      </w:r>
      <w:r w:rsidRPr="00792DC8">
        <w:rPr>
          <w:rFonts w:ascii="Times New Roman" w:hAnsi="Times New Roman" w:cs="Times New Roman"/>
        </w:rPr>
        <w:t>an employee of</w:t>
      </w:r>
      <w:r w:rsidRPr="00792DC8">
        <w:rPr>
          <w:rFonts w:ascii="Times New Roman" w:hAnsi="Times New Roman" w:cs="Times New Roman"/>
          <w:spacing w:val="-1"/>
        </w:rPr>
        <w:t xml:space="preserve"> </w:t>
      </w:r>
      <w:r w:rsidRPr="00792DC8">
        <w:rPr>
          <w:rFonts w:ascii="Times New Roman" w:hAnsi="Times New Roman" w:cs="Times New Roman"/>
        </w:rPr>
        <w:t>a</w:t>
      </w:r>
      <w:r w:rsidRPr="00792DC8">
        <w:rPr>
          <w:rFonts w:ascii="Times New Roman" w:hAnsi="Times New Roman" w:cs="Times New Roman"/>
          <w:spacing w:val="-1"/>
        </w:rPr>
        <w:t xml:space="preserve"> </w:t>
      </w:r>
      <w:r w:rsidRPr="00792DC8">
        <w:rPr>
          <w:rFonts w:ascii="Times New Roman" w:hAnsi="Times New Roman" w:cs="Times New Roman"/>
        </w:rPr>
        <w:t>Member</w:t>
      </w:r>
      <w:r w:rsidRPr="00792DC8">
        <w:rPr>
          <w:rFonts w:ascii="Times New Roman" w:hAnsi="Times New Roman" w:cs="Times New Roman"/>
          <w:spacing w:val="-1"/>
        </w:rPr>
        <w:t xml:space="preserve"> </w:t>
      </w:r>
      <w:r w:rsidRPr="00792DC8">
        <w:rPr>
          <w:rFonts w:ascii="Times New Roman" w:hAnsi="Times New Roman" w:cs="Times New Roman"/>
        </w:rPr>
        <w:t>of Congress</w:t>
      </w:r>
      <w:r w:rsidRPr="00792DC8">
        <w:rPr>
          <w:rFonts w:ascii="Times New Roman" w:hAnsi="Times New Roman" w:cs="Times New Roman"/>
          <w:spacing w:val="-1"/>
        </w:rPr>
        <w:t xml:space="preserve"> </w:t>
      </w:r>
      <w:r w:rsidRPr="00792DC8">
        <w:rPr>
          <w:rFonts w:ascii="Times New Roman" w:hAnsi="Times New Roman" w:cs="Times New Roman"/>
        </w:rPr>
        <w:t>in connection with</w:t>
      </w:r>
      <w:r w:rsidRPr="00792DC8">
        <w:rPr>
          <w:rFonts w:ascii="Times New Roman" w:hAnsi="Times New Roman" w:cs="Times New Roman"/>
          <w:spacing w:val="-2"/>
        </w:rPr>
        <w:t xml:space="preserve"> </w:t>
      </w:r>
      <w:r w:rsidRPr="00792DC8">
        <w:rPr>
          <w:rFonts w:ascii="Times New Roman" w:hAnsi="Times New Roman" w:cs="Times New Roman"/>
        </w:rPr>
        <w:t>this Federal</w:t>
      </w:r>
      <w:r w:rsidRPr="00792DC8">
        <w:rPr>
          <w:rFonts w:ascii="Times New Roman" w:hAnsi="Times New Roman" w:cs="Times New Roman"/>
          <w:spacing w:val="-1"/>
        </w:rPr>
        <w:t xml:space="preserve"> </w:t>
      </w:r>
      <w:r w:rsidRPr="00792DC8">
        <w:rPr>
          <w:rFonts w:ascii="Times New Roman" w:hAnsi="Times New Roman" w:cs="Times New Roman"/>
        </w:rPr>
        <w:t>contract, grant, loan, or cooperative</w:t>
      </w:r>
      <w:r w:rsidRPr="00792DC8">
        <w:rPr>
          <w:rFonts w:ascii="Times New Roman" w:hAnsi="Times New Roman" w:cs="Times New Roman"/>
          <w:spacing w:val="-1"/>
        </w:rPr>
        <w:t xml:space="preserve"> </w:t>
      </w:r>
      <w:r w:rsidRPr="00792DC8">
        <w:rPr>
          <w:rFonts w:ascii="Times New Roman" w:hAnsi="Times New Roman" w:cs="Times New Roman"/>
        </w:rPr>
        <w:t>agreement, the undersigned</w:t>
      </w:r>
      <w:r w:rsidRPr="00792DC8">
        <w:rPr>
          <w:rFonts w:ascii="Times New Roman" w:hAnsi="Times New Roman" w:cs="Times New Roman"/>
          <w:spacing w:val="-2"/>
        </w:rPr>
        <w:t xml:space="preserve"> </w:t>
      </w:r>
      <w:r w:rsidRPr="00792DC8">
        <w:rPr>
          <w:rFonts w:ascii="Times New Roman" w:hAnsi="Times New Roman" w:cs="Times New Roman"/>
        </w:rPr>
        <w:t>shall</w:t>
      </w:r>
      <w:r w:rsidRPr="00792DC8">
        <w:rPr>
          <w:rFonts w:ascii="Times New Roman" w:hAnsi="Times New Roman" w:cs="Times New Roman"/>
          <w:spacing w:val="-1"/>
        </w:rPr>
        <w:t xml:space="preserve"> </w:t>
      </w:r>
      <w:r w:rsidRPr="00792DC8">
        <w:rPr>
          <w:rFonts w:ascii="Times New Roman" w:hAnsi="Times New Roman" w:cs="Times New Roman"/>
        </w:rPr>
        <w:t>complete and submit Standard Form-LLL, “Disclosure Form</w:t>
      </w:r>
      <w:r w:rsidRPr="00792DC8">
        <w:rPr>
          <w:rFonts w:ascii="Times New Roman" w:hAnsi="Times New Roman" w:cs="Times New Roman"/>
          <w:spacing w:val="-1"/>
        </w:rPr>
        <w:t xml:space="preserve"> </w:t>
      </w:r>
      <w:r w:rsidRPr="00792DC8">
        <w:rPr>
          <w:rFonts w:ascii="Times New Roman" w:hAnsi="Times New Roman" w:cs="Times New Roman"/>
        </w:rPr>
        <w:t>to Report Lobbying,” in</w:t>
      </w:r>
      <w:r w:rsidRPr="00792DC8">
        <w:rPr>
          <w:rFonts w:ascii="Times New Roman" w:hAnsi="Times New Roman" w:cs="Times New Roman"/>
          <w:spacing w:val="-2"/>
        </w:rPr>
        <w:t xml:space="preserve"> </w:t>
      </w:r>
      <w:r w:rsidRPr="00792DC8">
        <w:rPr>
          <w:rFonts w:ascii="Times New Roman" w:hAnsi="Times New Roman" w:cs="Times New Roman"/>
        </w:rPr>
        <w:t>accordance with</w:t>
      </w:r>
      <w:r w:rsidRPr="00792DC8">
        <w:rPr>
          <w:rFonts w:ascii="Times New Roman" w:hAnsi="Times New Roman" w:cs="Times New Roman"/>
          <w:spacing w:val="-2"/>
        </w:rPr>
        <w:t xml:space="preserve"> </w:t>
      </w:r>
      <w:r w:rsidRPr="00792DC8">
        <w:rPr>
          <w:rFonts w:ascii="Times New Roman" w:hAnsi="Times New Roman" w:cs="Times New Roman"/>
        </w:rPr>
        <w:t>its</w:t>
      </w:r>
      <w:r w:rsidRPr="00792DC8">
        <w:rPr>
          <w:rFonts w:ascii="Times New Roman" w:hAnsi="Times New Roman" w:cs="Times New Roman"/>
          <w:spacing w:val="-1"/>
        </w:rPr>
        <w:t xml:space="preserve"> </w:t>
      </w:r>
      <w:r w:rsidRPr="00792DC8">
        <w:rPr>
          <w:rFonts w:ascii="Times New Roman" w:hAnsi="Times New Roman" w:cs="Times New Roman"/>
        </w:rPr>
        <w:t>instructions.</w:t>
      </w:r>
    </w:p>
    <w:p w14:paraId="5C3721BB" w14:textId="77777777" w:rsidR="006E355F" w:rsidRPr="00792DC8" w:rsidRDefault="006E355F" w:rsidP="006E355F">
      <w:pPr>
        <w:kinsoku w:val="0"/>
        <w:overflowPunct w:val="0"/>
        <w:autoSpaceDE w:val="0"/>
        <w:autoSpaceDN w:val="0"/>
        <w:adjustRightInd w:val="0"/>
        <w:spacing w:before="24" w:after="0" w:line="240" w:lineRule="auto"/>
        <w:rPr>
          <w:rFonts w:ascii="Times New Roman" w:hAnsi="Times New Roman" w:cs="Times New Roman"/>
        </w:rPr>
      </w:pPr>
    </w:p>
    <w:p w14:paraId="4A15E17E" w14:textId="77777777" w:rsidR="006E355F" w:rsidRPr="00792DC8" w:rsidRDefault="006E355F" w:rsidP="006E355F">
      <w:pPr>
        <w:numPr>
          <w:ilvl w:val="0"/>
          <w:numId w:val="10"/>
        </w:numPr>
        <w:tabs>
          <w:tab w:val="left" w:pos="220"/>
        </w:tabs>
        <w:kinsoku w:val="0"/>
        <w:overflowPunct w:val="0"/>
        <w:autoSpaceDE w:val="0"/>
        <w:autoSpaceDN w:val="0"/>
        <w:adjustRightInd w:val="0"/>
        <w:spacing w:after="0" w:line="360" w:lineRule="auto"/>
        <w:ind w:right="172" w:firstLine="0"/>
        <w:rPr>
          <w:rFonts w:ascii="Times New Roman" w:hAnsi="Times New Roman" w:cs="Times New Roman"/>
        </w:rPr>
      </w:pPr>
      <w:r w:rsidRPr="00792DC8">
        <w:rPr>
          <w:rFonts w:ascii="Times New Roman" w:hAnsi="Times New Roman" w:cs="Times New Roman"/>
        </w:rPr>
        <w:t>The undersigned shall require that</w:t>
      </w:r>
      <w:r w:rsidRPr="00792DC8">
        <w:rPr>
          <w:rFonts w:ascii="Times New Roman" w:hAnsi="Times New Roman" w:cs="Times New Roman"/>
          <w:spacing w:val="-2"/>
        </w:rPr>
        <w:t xml:space="preserve"> </w:t>
      </w:r>
      <w:r w:rsidRPr="00792DC8">
        <w:rPr>
          <w:rFonts w:ascii="Times New Roman" w:hAnsi="Times New Roman" w:cs="Times New Roman"/>
        </w:rPr>
        <w:t>the</w:t>
      </w:r>
      <w:r w:rsidRPr="00792DC8">
        <w:rPr>
          <w:rFonts w:ascii="Times New Roman" w:hAnsi="Times New Roman" w:cs="Times New Roman"/>
          <w:spacing w:val="-2"/>
        </w:rPr>
        <w:t xml:space="preserve"> </w:t>
      </w:r>
      <w:r w:rsidRPr="00792DC8">
        <w:rPr>
          <w:rFonts w:ascii="Times New Roman" w:hAnsi="Times New Roman" w:cs="Times New Roman"/>
        </w:rPr>
        <w:t>language of</w:t>
      </w:r>
      <w:r w:rsidRPr="00792DC8">
        <w:rPr>
          <w:rFonts w:ascii="Times New Roman" w:hAnsi="Times New Roman" w:cs="Times New Roman"/>
          <w:spacing w:val="-2"/>
        </w:rPr>
        <w:t xml:space="preserve"> </w:t>
      </w:r>
      <w:r w:rsidRPr="00792DC8">
        <w:rPr>
          <w:rFonts w:ascii="Times New Roman" w:hAnsi="Times New Roman" w:cs="Times New Roman"/>
        </w:rPr>
        <w:t>this certification</w:t>
      </w:r>
      <w:r w:rsidRPr="00792DC8">
        <w:rPr>
          <w:rFonts w:ascii="Times New Roman" w:hAnsi="Times New Roman" w:cs="Times New Roman"/>
          <w:spacing w:val="-3"/>
        </w:rPr>
        <w:t xml:space="preserve"> </w:t>
      </w:r>
      <w:r w:rsidRPr="00792DC8">
        <w:rPr>
          <w:rFonts w:ascii="Times New Roman" w:hAnsi="Times New Roman" w:cs="Times New Roman"/>
        </w:rPr>
        <w:t>be included</w:t>
      </w:r>
      <w:r w:rsidRPr="00792DC8">
        <w:rPr>
          <w:rFonts w:ascii="Times New Roman" w:hAnsi="Times New Roman" w:cs="Times New Roman"/>
          <w:spacing w:val="-3"/>
        </w:rPr>
        <w:t xml:space="preserve"> </w:t>
      </w:r>
      <w:r w:rsidRPr="00792DC8">
        <w:rPr>
          <w:rFonts w:ascii="Times New Roman" w:hAnsi="Times New Roman" w:cs="Times New Roman"/>
        </w:rPr>
        <w:t>in the award documents for all</w:t>
      </w:r>
      <w:r w:rsidRPr="00792DC8">
        <w:rPr>
          <w:rFonts w:ascii="Times New Roman" w:hAnsi="Times New Roman" w:cs="Times New Roman"/>
          <w:spacing w:val="-2"/>
        </w:rPr>
        <w:t xml:space="preserve"> </w:t>
      </w:r>
      <w:r w:rsidRPr="00792DC8">
        <w:rPr>
          <w:rFonts w:ascii="Times New Roman" w:hAnsi="Times New Roman" w:cs="Times New Roman"/>
        </w:rPr>
        <w:t>subawards at</w:t>
      </w:r>
      <w:r w:rsidRPr="00792DC8">
        <w:rPr>
          <w:rFonts w:ascii="Times New Roman" w:hAnsi="Times New Roman" w:cs="Times New Roman"/>
          <w:spacing w:val="-2"/>
        </w:rPr>
        <w:t xml:space="preserve"> </w:t>
      </w:r>
      <w:r w:rsidRPr="00792DC8">
        <w:rPr>
          <w:rFonts w:ascii="Times New Roman" w:hAnsi="Times New Roman" w:cs="Times New Roman"/>
        </w:rPr>
        <w:t>all tiers</w:t>
      </w:r>
      <w:r w:rsidRPr="00792DC8">
        <w:rPr>
          <w:rFonts w:ascii="Times New Roman" w:hAnsi="Times New Roman" w:cs="Times New Roman"/>
          <w:spacing w:val="-2"/>
        </w:rPr>
        <w:t xml:space="preserve"> </w:t>
      </w:r>
      <w:r w:rsidRPr="00792DC8">
        <w:rPr>
          <w:rFonts w:ascii="Times New Roman" w:hAnsi="Times New Roman" w:cs="Times New Roman"/>
        </w:rPr>
        <w:t>(including</w:t>
      </w:r>
      <w:r w:rsidRPr="00792DC8">
        <w:rPr>
          <w:rFonts w:ascii="Times New Roman" w:hAnsi="Times New Roman" w:cs="Times New Roman"/>
          <w:spacing w:val="-3"/>
        </w:rPr>
        <w:t xml:space="preserve"> </w:t>
      </w:r>
      <w:r w:rsidRPr="00792DC8">
        <w:rPr>
          <w:rFonts w:ascii="Times New Roman" w:hAnsi="Times New Roman" w:cs="Times New Roman"/>
        </w:rPr>
        <w:t>subcontracts, subgrants, and</w:t>
      </w:r>
      <w:r w:rsidRPr="00792DC8">
        <w:rPr>
          <w:rFonts w:ascii="Times New Roman" w:hAnsi="Times New Roman" w:cs="Times New Roman"/>
          <w:spacing w:val="-3"/>
        </w:rPr>
        <w:t xml:space="preserve"> </w:t>
      </w:r>
      <w:r w:rsidRPr="00792DC8">
        <w:rPr>
          <w:rFonts w:ascii="Times New Roman" w:hAnsi="Times New Roman" w:cs="Times New Roman"/>
        </w:rPr>
        <w:t>contracts</w:t>
      </w:r>
      <w:r w:rsidRPr="00792DC8">
        <w:rPr>
          <w:rFonts w:ascii="Times New Roman" w:hAnsi="Times New Roman" w:cs="Times New Roman"/>
          <w:spacing w:val="-2"/>
        </w:rPr>
        <w:t xml:space="preserve"> </w:t>
      </w:r>
      <w:r w:rsidRPr="00792DC8">
        <w:rPr>
          <w:rFonts w:ascii="Times New Roman" w:hAnsi="Times New Roman" w:cs="Times New Roman"/>
        </w:rPr>
        <w:t>under grants, loans, and</w:t>
      </w:r>
      <w:r w:rsidRPr="00792DC8">
        <w:rPr>
          <w:rFonts w:ascii="Times New Roman" w:hAnsi="Times New Roman" w:cs="Times New Roman"/>
          <w:spacing w:val="-3"/>
        </w:rPr>
        <w:t xml:space="preserve"> </w:t>
      </w:r>
      <w:r w:rsidRPr="00792DC8">
        <w:rPr>
          <w:rFonts w:ascii="Times New Roman" w:hAnsi="Times New Roman" w:cs="Times New Roman"/>
        </w:rPr>
        <w:t>cooperative agreements) and that</w:t>
      </w:r>
      <w:r w:rsidRPr="00792DC8">
        <w:rPr>
          <w:rFonts w:ascii="Times New Roman" w:hAnsi="Times New Roman" w:cs="Times New Roman"/>
          <w:spacing w:val="-2"/>
        </w:rPr>
        <w:t xml:space="preserve"> </w:t>
      </w:r>
      <w:r w:rsidRPr="00792DC8">
        <w:rPr>
          <w:rFonts w:ascii="Times New Roman" w:hAnsi="Times New Roman" w:cs="Times New Roman"/>
        </w:rPr>
        <w:t>all subrecipients shall certify and disclose</w:t>
      </w:r>
      <w:r w:rsidRPr="00792DC8">
        <w:rPr>
          <w:rFonts w:ascii="Times New Roman" w:hAnsi="Times New Roman" w:cs="Times New Roman"/>
          <w:spacing w:val="-2"/>
        </w:rPr>
        <w:t xml:space="preserve"> </w:t>
      </w:r>
      <w:r w:rsidRPr="00792DC8">
        <w:rPr>
          <w:rFonts w:ascii="Times New Roman" w:hAnsi="Times New Roman" w:cs="Times New Roman"/>
        </w:rPr>
        <w:t>accordingly. This certification</w:t>
      </w:r>
      <w:r w:rsidRPr="00792DC8">
        <w:rPr>
          <w:rFonts w:ascii="Times New Roman" w:hAnsi="Times New Roman" w:cs="Times New Roman"/>
          <w:spacing w:val="-3"/>
        </w:rPr>
        <w:t xml:space="preserve"> </w:t>
      </w:r>
      <w:r w:rsidRPr="00792DC8">
        <w:rPr>
          <w:rFonts w:ascii="Times New Roman" w:hAnsi="Times New Roman" w:cs="Times New Roman"/>
        </w:rPr>
        <w:t>is a</w:t>
      </w:r>
      <w:r w:rsidRPr="00792DC8">
        <w:rPr>
          <w:rFonts w:ascii="Times New Roman" w:hAnsi="Times New Roman" w:cs="Times New Roman"/>
          <w:spacing w:val="-2"/>
        </w:rPr>
        <w:t xml:space="preserve"> </w:t>
      </w:r>
      <w:r w:rsidRPr="00792DC8">
        <w:rPr>
          <w:rFonts w:ascii="Times New Roman" w:hAnsi="Times New Roman" w:cs="Times New Roman"/>
        </w:rPr>
        <w:t>material</w:t>
      </w:r>
      <w:r w:rsidRPr="00792DC8">
        <w:rPr>
          <w:rFonts w:ascii="Times New Roman" w:hAnsi="Times New Roman" w:cs="Times New Roman"/>
          <w:spacing w:val="-2"/>
        </w:rPr>
        <w:t xml:space="preserve"> </w:t>
      </w:r>
      <w:r w:rsidRPr="00792DC8">
        <w:rPr>
          <w:rFonts w:ascii="Times New Roman" w:hAnsi="Times New Roman" w:cs="Times New Roman"/>
        </w:rPr>
        <w:t>representation of fact</w:t>
      </w:r>
      <w:r w:rsidRPr="00792DC8">
        <w:rPr>
          <w:rFonts w:ascii="Times New Roman" w:hAnsi="Times New Roman" w:cs="Times New Roman"/>
          <w:spacing w:val="-2"/>
        </w:rPr>
        <w:t xml:space="preserve"> </w:t>
      </w:r>
      <w:r w:rsidRPr="00792DC8">
        <w:rPr>
          <w:rFonts w:ascii="Times New Roman" w:hAnsi="Times New Roman" w:cs="Times New Roman"/>
        </w:rPr>
        <w:t>upon which</w:t>
      </w:r>
      <w:r w:rsidRPr="00792DC8">
        <w:rPr>
          <w:rFonts w:ascii="Times New Roman" w:hAnsi="Times New Roman" w:cs="Times New Roman"/>
          <w:spacing w:val="-3"/>
        </w:rPr>
        <w:t xml:space="preserve"> </w:t>
      </w:r>
      <w:r w:rsidRPr="00792DC8">
        <w:rPr>
          <w:rFonts w:ascii="Times New Roman" w:hAnsi="Times New Roman" w:cs="Times New Roman"/>
        </w:rPr>
        <w:t>reliance was placed when this</w:t>
      </w:r>
      <w:r w:rsidRPr="00792DC8">
        <w:rPr>
          <w:rFonts w:ascii="Times New Roman" w:hAnsi="Times New Roman" w:cs="Times New Roman"/>
          <w:spacing w:val="-2"/>
        </w:rPr>
        <w:t xml:space="preserve"> </w:t>
      </w:r>
      <w:r w:rsidRPr="00792DC8">
        <w:rPr>
          <w:rFonts w:ascii="Times New Roman" w:hAnsi="Times New Roman" w:cs="Times New Roman"/>
        </w:rPr>
        <w:t>transaction was made or entered</w:t>
      </w:r>
      <w:r w:rsidRPr="00792DC8">
        <w:rPr>
          <w:rFonts w:ascii="Times New Roman" w:hAnsi="Times New Roman" w:cs="Times New Roman"/>
          <w:spacing w:val="-3"/>
        </w:rPr>
        <w:t xml:space="preserve"> </w:t>
      </w:r>
      <w:r w:rsidRPr="00792DC8">
        <w:rPr>
          <w:rFonts w:ascii="Times New Roman" w:hAnsi="Times New Roman" w:cs="Times New Roman"/>
        </w:rPr>
        <w:t>into. Submission of this</w:t>
      </w:r>
      <w:r w:rsidRPr="00792DC8">
        <w:rPr>
          <w:rFonts w:ascii="Times New Roman" w:hAnsi="Times New Roman" w:cs="Times New Roman"/>
          <w:spacing w:val="-2"/>
        </w:rPr>
        <w:t xml:space="preserve"> </w:t>
      </w:r>
      <w:r w:rsidRPr="00792DC8">
        <w:rPr>
          <w:rFonts w:ascii="Times New Roman" w:hAnsi="Times New Roman" w:cs="Times New Roman"/>
        </w:rPr>
        <w:t>certification is</w:t>
      </w:r>
      <w:r w:rsidRPr="00792DC8">
        <w:rPr>
          <w:rFonts w:ascii="Times New Roman" w:hAnsi="Times New Roman" w:cs="Times New Roman"/>
          <w:spacing w:val="-2"/>
        </w:rPr>
        <w:t xml:space="preserve"> </w:t>
      </w:r>
      <w:r w:rsidRPr="00792DC8">
        <w:rPr>
          <w:rFonts w:ascii="Times New Roman" w:hAnsi="Times New Roman" w:cs="Times New Roman"/>
        </w:rPr>
        <w:t>a prerequisite</w:t>
      </w:r>
      <w:r w:rsidRPr="00792DC8">
        <w:rPr>
          <w:rFonts w:ascii="Times New Roman" w:hAnsi="Times New Roman" w:cs="Times New Roman"/>
          <w:spacing w:val="-2"/>
        </w:rPr>
        <w:t xml:space="preserve"> </w:t>
      </w:r>
      <w:r w:rsidRPr="00792DC8">
        <w:rPr>
          <w:rFonts w:ascii="Times New Roman" w:hAnsi="Times New Roman" w:cs="Times New Roman"/>
        </w:rPr>
        <w:t>for</w:t>
      </w:r>
      <w:r w:rsidRPr="00792DC8">
        <w:rPr>
          <w:rFonts w:ascii="Times New Roman" w:hAnsi="Times New Roman" w:cs="Times New Roman"/>
          <w:spacing w:val="-2"/>
        </w:rPr>
        <w:t xml:space="preserve"> </w:t>
      </w:r>
      <w:r w:rsidRPr="00792DC8">
        <w:rPr>
          <w:rFonts w:ascii="Times New Roman" w:hAnsi="Times New Roman" w:cs="Times New Roman"/>
        </w:rPr>
        <w:t xml:space="preserve">making or </w:t>
      </w:r>
      <w:proofErr w:type="gramStart"/>
      <w:r w:rsidRPr="00792DC8">
        <w:rPr>
          <w:rFonts w:ascii="Times New Roman" w:hAnsi="Times New Roman" w:cs="Times New Roman"/>
        </w:rPr>
        <w:t>entering</w:t>
      </w:r>
      <w:r w:rsidRPr="00792DC8">
        <w:rPr>
          <w:rFonts w:ascii="Times New Roman" w:hAnsi="Times New Roman" w:cs="Times New Roman"/>
          <w:spacing w:val="-3"/>
        </w:rPr>
        <w:t xml:space="preserve"> </w:t>
      </w:r>
      <w:r w:rsidRPr="00792DC8">
        <w:rPr>
          <w:rFonts w:ascii="Times New Roman" w:hAnsi="Times New Roman" w:cs="Times New Roman"/>
        </w:rPr>
        <w:t>into</w:t>
      </w:r>
      <w:proofErr w:type="gramEnd"/>
      <w:r w:rsidRPr="00792DC8">
        <w:rPr>
          <w:rFonts w:ascii="Times New Roman" w:hAnsi="Times New Roman" w:cs="Times New Roman"/>
        </w:rPr>
        <w:t xml:space="preserve"> this transaction</w:t>
      </w:r>
      <w:r w:rsidRPr="00792DC8">
        <w:rPr>
          <w:rFonts w:ascii="Times New Roman" w:hAnsi="Times New Roman" w:cs="Times New Roman"/>
          <w:spacing w:val="-3"/>
        </w:rPr>
        <w:t xml:space="preserve"> </w:t>
      </w:r>
      <w:r w:rsidRPr="00792DC8">
        <w:rPr>
          <w:rFonts w:ascii="Times New Roman" w:hAnsi="Times New Roman" w:cs="Times New Roman"/>
        </w:rPr>
        <w:t>imposed by</w:t>
      </w:r>
      <w:r w:rsidRPr="00792DC8">
        <w:rPr>
          <w:rFonts w:ascii="Times New Roman" w:hAnsi="Times New Roman" w:cs="Times New Roman"/>
          <w:spacing w:val="-3"/>
        </w:rPr>
        <w:t xml:space="preserve"> </w:t>
      </w:r>
      <w:r w:rsidRPr="00792DC8">
        <w:rPr>
          <w:rFonts w:ascii="Times New Roman" w:hAnsi="Times New Roman" w:cs="Times New Roman"/>
        </w:rPr>
        <w:t>section</w:t>
      </w:r>
      <w:r w:rsidRPr="00792DC8">
        <w:rPr>
          <w:rFonts w:ascii="Times New Roman" w:hAnsi="Times New Roman" w:cs="Times New Roman"/>
          <w:spacing w:val="-3"/>
        </w:rPr>
        <w:t xml:space="preserve"> </w:t>
      </w:r>
      <w:r w:rsidRPr="00792DC8">
        <w:rPr>
          <w:rFonts w:ascii="Times New Roman" w:hAnsi="Times New Roman" w:cs="Times New Roman"/>
        </w:rPr>
        <w:t>1352,</w:t>
      </w:r>
      <w:r w:rsidRPr="00792DC8">
        <w:rPr>
          <w:rFonts w:ascii="Times New Roman" w:hAnsi="Times New Roman" w:cs="Times New Roman"/>
          <w:spacing w:val="-3"/>
        </w:rPr>
        <w:t xml:space="preserve"> </w:t>
      </w:r>
      <w:r w:rsidRPr="00792DC8">
        <w:rPr>
          <w:rFonts w:ascii="Times New Roman" w:hAnsi="Times New Roman" w:cs="Times New Roman"/>
        </w:rPr>
        <w:t>title 31, U.S.</w:t>
      </w:r>
      <w:r w:rsidRPr="00792DC8">
        <w:rPr>
          <w:rFonts w:ascii="Times New Roman" w:hAnsi="Times New Roman" w:cs="Times New Roman"/>
          <w:spacing w:val="-3"/>
        </w:rPr>
        <w:t xml:space="preserve"> </w:t>
      </w:r>
      <w:r w:rsidRPr="00792DC8">
        <w:rPr>
          <w:rFonts w:ascii="Times New Roman" w:hAnsi="Times New Roman" w:cs="Times New Roman"/>
        </w:rPr>
        <w:t>Code. Any person who fails to</w:t>
      </w:r>
      <w:r w:rsidRPr="00792DC8">
        <w:rPr>
          <w:rFonts w:ascii="Times New Roman" w:hAnsi="Times New Roman" w:cs="Times New Roman"/>
          <w:spacing w:val="-3"/>
        </w:rPr>
        <w:t xml:space="preserve"> </w:t>
      </w:r>
      <w:r w:rsidRPr="00792DC8">
        <w:rPr>
          <w:rFonts w:ascii="Times New Roman" w:hAnsi="Times New Roman" w:cs="Times New Roman"/>
        </w:rPr>
        <w:t>file</w:t>
      </w:r>
      <w:r w:rsidRPr="00792DC8">
        <w:rPr>
          <w:rFonts w:ascii="Times New Roman" w:hAnsi="Times New Roman" w:cs="Times New Roman"/>
          <w:spacing w:val="-2"/>
        </w:rPr>
        <w:t xml:space="preserve"> </w:t>
      </w:r>
      <w:r w:rsidRPr="00792DC8">
        <w:rPr>
          <w:rFonts w:ascii="Times New Roman" w:hAnsi="Times New Roman" w:cs="Times New Roman"/>
        </w:rPr>
        <w:t>the</w:t>
      </w:r>
      <w:r w:rsidRPr="00792DC8">
        <w:rPr>
          <w:rFonts w:ascii="Times New Roman" w:hAnsi="Times New Roman" w:cs="Times New Roman"/>
          <w:spacing w:val="-2"/>
        </w:rPr>
        <w:t xml:space="preserve"> </w:t>
      </w:r>
      <w:r w:rsidRPr="00792DC8">
        <w:rPr>
          <w:rFonts w:ascii="Times New Roman" w:hAnsi="Times New Roman" w:cs="Times New Roman"/>
        </w:rPr>
        <w:t>required certification</w:t>
      </w:r>
      <w:r w:rsidRPr="00792DC8">
        <w:rPr>
          <w:rFonts w:ascii="Times New Roman" w:hAnsi="Times New Roman" w:cs="Times New Roman"/>
          <w:spacing w:val="-3"/>
        </w:rPr>
        <w:t xml:space="preserve"> </w:t>
      </w:r>
      <w:r w:rsidRPr="00792DC8">
        <w:rPr>
          <w:rFonts w:ascii="Times New Roman" w:hAnsi="Times New Roman" w:cs="Times New Roman"/>
        </w:rPr>
        <w:t>shall be subject to</w:t>
      </w:r>
      <w:r w:rsidRPr="00792DC8">
        <w:rPr>
          <w:rFonts w:ascii="Times New Roman" w:hAnsi="Times New Roman" w:cs="Times New Roman"/>
          <w:spacing w:val="-3"/>
        </w:rPr>
        <w:t xml:space="preserve"> </w:t>
      </w:r>
      <w:r w:rsidRPr="00792DC8">
        <w:rPr>
          <w:rFonts w:ascii="Times New Roman" w:hAnsi="Times New Roman" w:cs="Times New Roman"/>
        </w:rPr>
        <w:t>a civil penalty of not less than $10,000 and not more than $100,000</w:t>
      </w:r>
      <w:r w:rsidRPr="00792DC8">
        <w:rPr>
          <w:rFonts w:ascii="Times New Roman" w:hAnsi="Times New Roman" w:cs="Times New Roman"/>
          <w:spacing w:val="-3"/>
        </w:rPr>
        <w:t xml:space="preserve"> </w:t>
      </w:r>
      <w:r w:rsidRPr="00792DC8">
        <w:rPr>
          <w:rFonts w:ascii="Times New Roman" w:hAnsi="Times New Roman" w:cs="Times New Roman"/>
        </w:rPr>
        <w:t>for each</w:t>
      </w:r>
      <w:r w:rsidRPr="00792DC8">
        <w:rPr>
          <w:rFonts w:ascii="Times New Roman" w:hAnsi="Times New Roman" w:cs="Times New Roman"/>
          <w:spacing w:val="-3"/>
        </w:rPr>
        <w:t xml:space="preserve"> </w:t>
      </w:r>
      <w:r w:rsidRPr="00792DC8">
        <w:rPr>
          <w:rFonts w:ascii="Times New Roman" w:hAnsi="Times New Roman" w:cs="Times New Roman"/>
        </w:rPr>
        <w:t>such</w:t>
      </w:r>
      <w:r w:rsidRPr="00792DC8">
        <w:rPr>
          <w:rFonts w:ascii="Times New Roman" w:hAnsi="Times New Roman" w:cs="Times New Roman"/>
          <w:spacing w:val="-3"/>
        </w:rPr>
        <w:t xml:space="preserve"> </w:t>
      </w:r>
      <w:r w:rsidRPr="00792DC8">
        <w:rPr>
          <w:rFonts w:ascii="Times New Roman" w:hAnsi="Times New Roman" w:cs="Times New Roman"/>
        </w:rPr>
        <w:t>failure.</w:t>
      </w:r>
    </w:p>
    <w:p w14:paraId="44788174" w14:textId="77777777" w:rsidR="006E355F" w:rsidRPr="00792DC8" w:rsidRDefault="006E355F" w:rsidP="006E355F">
      <w:pPr>
        <w:kinsoku w:val="0"/>
        <w:overflowPunct w:val="0"/>
        <w:autoSpaceDE w:val="0"/>
        <w:autoSpaceDN w:val="0"/>
        <w:adjustRightInd w:val="0"/>
        <w:spacing w:after="0" w:line="240" w:lineRule="auto"/>
        <w:rPr>
          <w:rFonts w:ascii="Times New Roman" w:hAnsi="Times New Roman" w:cs="Times New Roman"/>
          <w:sz w:val="20"/>
          <w:szCs w:val="20"/>
        </w:rPr>
      </w:pPr>
    </w:p>
    <w:p w14:paraId="5E0B2172"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r>
        <w:rPr>
          <w:rFonts w:ascii="Times New Roman" w:hAnsi="Times New Roman" w:cs="Times New Roman"/>
          <w:spacing w:val="-2"/>
        </w:rPr>
        <w:t>_________________________</w:t>
      </w:r>
    </w:p>
    <w:p w14:paraId="6C0EF83D" w14:textId="77777777" w:rsidR="006E355F" w:rsidRPr="00792DC8"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r>
        <w:rPr>
          <w:rFonts w:ascii="Times New Roman" w:hAnsi="Times New Roman" w:cs="Times New Roman"/>
          <w:spacing w:val="-2"/>
        </w:rPr>
        <w:t>Signature</w:t>
      </w:r>
    </w:p>
    <w:p w14:paraId="15563699"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p>
    <w:p w14:paraId="27793791"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r>
        <w:rPr>
          <w:rFonts w:ascii="Times New Roman" w:hAnsi="Times New Roman" w:cs="Times New Roman"/>
          <w:spacing w:val="-2"/>
        </w:rPr>
        <w:t>_________________________</w:t>
      </w:r>
    </w:p>
    <w:p w14:paraId="7055810D"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r w:rsidRPr="00792DC8">
        <w:rPr>
          <w:rFonts w:ascii="Times New Roman" w:hAnsi="Times New Roman" w:cs="Times New Roman"/>
          <w:spacing w:val="-2"/>
        </w:rPr>
        <w:t>Title</w:t>
      </w:r>
      <w:r>
        <w:rPr>
          <w:rFonts w:ascii="Times New Roman" w:hAnsi="Times New Roman" w:cs="Times New Roman"/>
          <w:spacing w:val="-2"/>
        </w:rPr>
        <w:t xml:space="preserve">: </w:t>
      </w:r>
    </w:p>
    <w:p w14:paraId="1B44C596"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p>
    <w:p w14:paraId="385CDAB1"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r>
        <w:rPr>
          <w:rFonts w:ascii="Times New Roman" w:hAnsi="Times New Roman" w:cs="Times New Roman"/>
          <w:spacing w:val="-2"/>
        </w:rPr>
        <w:lastRenderedPageBreak/>
        <w:t>_________________________</w:t>
      </w:r>
    </w:p>
    <w:p w14:paraId="5D3E91EA" w14:textId="77777777" w:rsidR="006E355F" w:rsidRDefault="006E355F" w:rsidP="006E355F">
      <w:pPr>
        <w:kinsoku w:val="0"/>
        <w:overflowPunct w:val="0"/>
        <w:autoSpaceDE w:val="0"/>
        <w:autoSpaceDN w:val="0"/>
        <w:adjustRightInd w:val="0"/>
        <w:spacing w:after="0" w:line="244" w:lineRule="exact"/>
        <w:rPr>
          <w:rFonts w:ascii="Times New Roman" w:hAnsi="Times New Roman" w:cs="Times New Roman"/>
          <w:spacing w:val="-2"/>
        </w:rPr>
      </w:pPr>
      <w:r w:rsidRPr="00792DC8">
        <w:rPr>
          <w:rFonts w:ascii="Times New Roman" w:hAnsi="Times New Roman" w:cs="Times New Roman"/>
          <w:spacing w:val="-2"/>
        </w:rPr>
        <w:t>Organization</w:t>
      </w:r>
      <w:r>
        <w:rPr>
          <w:rFonts w:ascii="Times New Roman" w:hAnsi="Times New Roman" w:cs="Times New Roman"/>
          <w:spacing w:val="-2"/>
        </w:rPr>
        <w:t xml:space="preserve">: </w:t>
      </w:r>
    </w:p>
    <w:p w14:paraId="4470A123"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p>
    <w:p w14:paraId="2FE2A178" w14:textId="77777777" w:rsidR="006E355F" w:rsidRDefault="006E355F" w:rsidP="006E355F">
      <w:pPr>
        <w:kinsoku w:val="0"/>
        <w:overflowPunct w:val="0"/>
        <w:autoSpaceDE w:val="0"/>
        <w:autoSpaceDN w:val="0"/>
        <w:adjustRightInd w:val="0"/>
        <w:spacing w:before="51" w:after="0" w:line="240" w:lineRule="auto"/>
        <w:rPr>
          <w:rFonts w:ascii="Times New Roman" w:hAnsi="Times New Roman" w:cs="Times New Roman"/>
          <w:spacing w:val="-2"/>
        </w:rPr>
      </w:pPr>
      <w:r>
        <w:rPr>
          <w:rFonts w:ascii="Times New Roman" w:hAnsi="Times New Roman" w:cs="Times New Roman"/>
          <w:spacing w:val="-2"/>
        </w:rPr>
        <w:t>_________________________</w:t>
      </w:r>
    </w:p>
    <w:p w14:paraId="245945B2" w14:textId="77777777" w:rsidR="006E355F" w:rsidRPr="00792DC8" w:rsidRDefault="006E355F" w:rsidP="006E355F">
      <w:pPr>
        <w:kinsoku w:val="0"/>
        <w:overflowPunct w:val="0"/>
        <w:autoSpaceDE w:val="0"/>
        <w:autoSpaceDN w:val="0"/>
        <w:adjustRightInd w:val="0"/>
        <w:spacing w:after="0" w:line="244" w:lineRule="exact"/>
        <w:rPr>
          <w:rFonts w:ascii="Times New Roman" w:hAnsi="Times New Roman" w:cs="Times New Roman"/>
          <w:spacing w:val="-2"/>
        </w:rPr>
      </w:pPr>
      <w:r>
        <w:rPr>
          <w:rFonts w:ascii="Times New Roman" w:hAnsi="Times New Roman" w:cs="Times New Roman"/>
          <w:spacing w:val="-2"/>
        </w:rPr>
        <w:t>Date</w:t>
      </w:r>
    </w:p>
    <w:p w14:paraId="6EA66158" w14:textId="453115CF" w:rsidR="00B269F0" w:rsidRDefault="00B269F0" w:rsidP="006E355F"/>
    <w:sectPr w:rsidR="00B269F0"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Arthur Paul" w:date="2025-09-09T15:13:00Z" w:initials="AP">
    <w:p w14:paraId="63751372" w14:textId="77777777" w:rsidR="00CA058E" w:rsidRDefault="00CA058E" w:rsidP="00CA058E">
      <w:pPr>
        <w:pStyle w:val="CommentText"/>
      </w:pPr>
      <w:r>
        <w:rPr>
          <w:rStyle w:val="CommentReference"/>
        </w:rPr>
        <w:annotationRef/>
      </w:r>
      <w:r>
        <w:t>Suggest space inserted here to separate Owner-responsible vs. Contractor-responsible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7513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FCE29E" w16cex:dateUtc="2025-09-09T2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751372" w16cid:durableId="48FCE2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402"/>
    <w:multiLevelType w:val="multilevel"/>
    <w:tmpl w:val="FFFFFFFF"/>
    <w:lvl w:ilvl="0">
      <w:start w:val="1"/>
      <w:numFmt w:val="decimal"/>
      <w:lvlText w:val="%1."/>
      <w:lvlJc w:val="left"/>
      <w:pPr>
        <w:ind w:hanging="221"/>
      </w:pPr>
      <w:rPr>
        <w:rFonts w:ascii="Times New Roman" w:hAnsi="Times New Roman" w:cs="Times New Roman"/>
        <w:b w:val="0"/>
        <w:bCs w:val="0"/>
        <w:i w:val="0"/>
        <w:iCs w:val="0"/>
        <w:spacing w:val="0"/>
        <w:w w:val="100"/>
        <w:sz w:val="22"/>
        <w:szCs w:val="22"/>
      </w:rPr>
    </w:lvl>
    <w:lvl w:ilvl="1">
      <w:numFmt w:val="bullet"/>
      <w:lvlText w:val="•"/>
      <w:lvlJc w:val="left"/>
      <w:pPr>
        <w:ind w:left="936" w:hanging="221"/>
      </w:pPr>
    </w:lvl>
    <w:lvl w:ilvl="2">
      <w:numFmt w:val="bullet"/>
      <w:lvlText w:val="•"/>
      <w:lvlJc w:val="left"/>
      <w:pPr>
        <w:ind w:left="1872" w:hanging="221"/>
      </w:pPr>
    </w:lvl>
    <w:lvl w:ilvl="3">
      <w:numFmt w:val="bullet"/>
      <w:lvlText w:val="•"/>
      <w:lvlJc w:val="left"/>
      <w:pPr>
        <w:ind w:left="2808" w:hanging="221"/>
      </w:pPr>
    </w:lvl>
    <w:lvl w:ilvl="4">
      <w:numFmt w:val="bullet"/>
      <w:lvlText w:val="•"/>
      <w:lvlJc w:val="left"/>
      <w:pPr>
        <w:ind w:left="3744" w:hanging="221"/>
      </w:pPr>
    </w:lvl>
    <w:lvl w:ilvl="5">
      <w:numFmt w:val="bullet"/>
      <w:lvlText w:val="•"/>
      <w:lvlJc w:val="left"/>
      <w:pPr>
        <w:ind w:left="4680" w:hanging="221"/>
      </w:pPr>
    </w:lvl>
    <w:lvl w:ilvl="6">
      <w:numFmt w:val="bullet"/>
      <w:lvlText w:val="•"/>
      <w:lvlJc w:val="left"/>
      <w:pPr>
        <w:ind w:left="5616" w:hanging="221"/>
      </w:pPr>
    </w:lvl>
    <w:lvl w:ilvl="7">
      <w:numFmt w:val="bullet"/>
      <w:lvlText w:val="•"/>
      <w:lvlJc w:val="left"/>
      <w:pPr>
        <w:ind w:left="6552" w:hanging="221"/>
      </w:pPr>
    </w:lvl>
    <w:lvl w:ilvl="8">
      <w:numFmt w:val="bullet"/>
      <w:lvlText w:val="•"/>
      <w:lvlJc w:val="left"/>
      <w:pPr>
        <w:ind w:left="7488" w:hanging="221"/>
      </w:pPr>
    </w:lvl>
  </w:abstractNum>
  <w:num w:numId="1" w16cid:durableId="1571110786">
    <w:abstractNumId w:val="8"/>
  </w:num>
  <w:num w:numId="2" w16cid:durableId="1769734765">
    <w:abstractNumId w:val="6"/>
  </w:num>
  <w:num w:numId="3" w16cid:durableId="578442271">
    <w:abstractNumId w:val="5"/>
  </w:num>
  <w:num w:numId="4" w16cid:durableId="240914768">
    <w:abstractNumId w:val="4"/>
  </w:num>
  <w:num w:numId="5" w16cid:durableId="664011512">
    <w:abstractNumId w:val="7"/>
  </w:num>
  <w:num w:numId="6" w16cid:durableId="255602740">
    <w:abstractNumId w:val="3"/>
  </w:num>
  <w:num w:numId="7" w16cid:durableId="847527224">
    <w:abstractNumId w:val="2"/>
  </w:num>
  <w:num w:numId="8" w16cid:durableId="2022777747">
    <w:abstractNumId w:val="1"/>
  </w:num>
  <w:num w:numId="9" w16cid:durableId="920677269">
    <w:abstractNumId w:val="0"/>
  </w:num>
  <w:num w:numId="10" w16cid:durableId="92873268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thur Paul">
    <w15:presenceInfo w15:providerId="AD" w15:userId="S::apaul@quintillionglobal.com::e1420f36-44d8-4c10-bda9-5aed30828c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4A2"/>
    <w:rsid w:val="0006063C"/>
    <w:rsid w:val="000975E1"/>
    <w:rsid w:val="000B1B0E"/>
    <w:rsid w:val="0015074B"/>
    <w:rsid w:val="0029639D"/>
    <w:rsid w:val="00326F90"/>
    <w:rsid w:val="00386449"/>
    <w:rsid w:val="003C105B"/>
    <w:rsid w:val="006E1F32"/>
    <w:rsid w:val="006E355F"/>
    <w:rsid w:val="00761AFA"/>
    <w:rsid w:val="007B5CCE"/>
    <w:rsid w:val="00AA1D8D"/>
    <w:rsid w:val="00B269F0"/>
    <w:rsid w:val="00B47730"/>
    <w:rsid w:val="00BC03DC"/>
    <w:rsid w:val="00C3410E"/>
    <w:rsid w:val="00CA058E"/>
    <w:rsid w:val="00CB0664"/>
    <w:rsid w:val="00D87B26"/>
    <w:rsid w:val="00DA4DFF"/>
    <w:rsid w:val="00EB1B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185EDD"/>
  <w14:defaultImageDpi w14:val="300"/>
  <w15:docId w15:val="{B0C13161-2B1F-4A57-BF79-10B37575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B1B0E"/>
    <w:rPr>
      <w:color w:val="0000FF" w:themeColor="hyperlink"/>
      <w:u w:val="single"/>
    </w:rPr>
  </w:style>
  <w:style w:type="character" w:styleId="UnresolvedMention">
    <w:name w:val="Unresolved Mention"/>
    <w:basedOn w:val="DefaultParagraphFont"/>
    <w:uiPriority w:val="99"/>
    <w:semiHidden/>
    <w:unhideWhenUsed/>
    <w:rsid w:val="000B1B0E"/>
    <w:rPr>
      <w:color w:val="605E5C"/>
      <w:shd w:val="clear" w:color="auto" w:fill="E1DFDD"/>
    </w:rPr>
  </w:style>
  <w:style w:type="paragraph" w:styleId="TOC1">
    <w:name w:val="toc 1"/>
    <w:basedOn w:val="Normal"/>
    <w:next w:val="Normal"/>
    <w:autoRedefine/>
    <w:uiPriority w:val="39"/>
    <w:unhideWhenUsed/>
    <w:rsid w:val="00761AFA"/>
    <w:pPr>
      <w:spacing w:after="100"/>
    </w:pPr>
  </w:style>
  <w:style w:type="paragraph" w:styleId="TOC2">
    <w:name w:val="toc 2"/>
    <w:basedOn w:val="Normal"/>
    <w:next w:val="Normal"/>
    <w:autoRedefine/>
    <w:uiPriority w:val="39"/>
    <w:unhideWhenUsed/>
    <w:rsid w:val="00761AFA"/>
    <w:pPr>
      <w:spacing w:after="100"/>
      <w:ind w:left="220"/>
    </w:pPr>
  </w:style>
  <w:style w:type="character" w:styleId="CommentReference">
    <w:name w:val="annotation reference"/>
    <w:basedOn w:val="DefaultParagraphFont"/>
    <w:uiPriority w:val="99"/>
    <w:semiHidden/>
    <w:unhideWhenUsed/>
    <w:rsid w:val="00CA058E"/>
    <w:rPr>
      <w:sz w:val="16"/>
      <w:szCs w:val="16"/>
    </w:rPr>
  </w:style>
  <w:style w:type="paragraph" w:styleId="CommentText">
    <w:name w:val="annotation text"/>
    <w:basedOn w:val="Normal"/>
    <w:link w:val="CommentTextChar"/>
    <w:uiPriority w:val="99"/>
    <w:unhideWhenUsed/>
    <w:rsid w:val="00CA058E"/>
    <w:pPr>
      <w:spacing w:line="240" w:lineRule="auto"/>
    </w:pPr>
    <w:rPr>
      <w:sz w:val="20"/>
      <w:szCs w:val="20"/>
    </w:rPr>
  </w:style>
  <w:style w:type="character" w:customStyle="1" w:styleId="CommentTextChar">
    <w:name w:val="Comment Text Char"/>
    <w:basedOn w:val="DefaultParagraphFont"/>
    <w:link w:val="CommentText"/>
    <w:uiPriority w:val="99"/>
    <w:rsid w:val="00CA058E"/>
    <w:rPr>
      <w:sz w:val="20"/>
      <w:szCs w:val="20"/>
    </w:rPr>
  </w:style>
  <w:style w:type="paragraph" w:styleId="CommentSubject">
    <w:name w:val="annotation subject"/>
    <w:basedOn w:val="CommentText"/>
    <w:next w:val="CommentText"/>
    <w:link w:val="CommentSubjectChar"/>
    <w:uiPriority w:val="99"/>
    <w:semiHidden/>
    <w:unhideWhenUsed/>
    <w:rsid w:val="00CA058E"/>
    <w:rPr>
      <w:b/>
      <w:bCs/>
    </w:rPr>
  </w:style>
  <w:style w:type="character" w:customStyle="1" w:styleId="CommentSubjectChar">
    <w:name w:val="Comment Subject Char"/>
    <w:basedOn w:val="CommentTextChar"/>
    <w:link w:val="CommentSubject"/>
    <w:uiPriority w:val="99"/>
    <w:semiHidden/>
    <w:rsid w:val="00CA05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paul@quintillionglobal.com"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kerschbaum@quintillionglobal.com" TargetMode="Externa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3290</Words>
  <Characters>18756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Kerschbaum</cp:lastModifiedBy>
  <cp:revision>2</cp:revision>
  <dcterms:created xsi:type="dcterms:W3CDTF">2025-09-12T00:04:00Z</dcterms:created>
  <dcterms:modified xsi:type="dcterms:W3CDTF">2025-09-12T00:04:00Z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59a252-28f8-4f78-a3da-acee36c2a476_Enabled">
    <vt:lpwstr>true</vt:lpwstr>
  </property>
  <property fmtid="{D5CDD505-2E9C-101B-9397-08002B2CF9AE}" pid="3" name="MSIP_Label_0959a252-28f8-4f78-a3da-acee36c2a476_SetDate">
    <vt:lpwstr>2025-09-09T22:53:20Z</vt:lpwstr>
  </property>
  <property fmtid="{D5CDD505-2E9C-101B-9397-08002B2CF9AE}" pid="4" name="MSIP_Label_0959a252-28f8-4f78-a3da-acee36c2a476_Method">
    <vt:lpwstr>Standard</vt:lpwstr>
  </property>
  <property fmtid="{D5CDD505-2E9C-101B-9397-08002B2CF9AE}" pid="5" name="MSIP_Label_0959a252-28f8-4f78-a3da-acee36c2a476_Name">
    <vt:lpwstr>Level 2 - Internal Information</vt:lpwstr>
  </property>
  <property fmtid="{D5CDD505-2E9C-101B-9397-08002B2CF9AE}" pid="6" name="MSIP_Label_0959a252-28f8-4f78-a3da-acee36c2a476_SiteId">
    <vt:lpwstr>0257dd6e-b488-42ac-a419-4532c8d7db52</vt:lpwstr>
  </property>
  <property fmtid="{D5CDD505-2E9C-101B-9397-08002B2CF9AE}" pid="7" name="MSIP_Label_0959a252-28f8-4f78-a3da-acee36c2a476_ActionId">
    <vt:lpwstr>89ae5830-7b3b-4ff2-8f54-c4f766227fdd</vt:lpwstr>
  </property>
  <property fmtid="{D5CDD505-2E9C-101B-9397-08002B2CF9AE}" pid="8" name="MSIP_Label_0959a252-28f8-4f78-a3da-acee36c2a476_ContentBits">
    <vt:lpwstr>0</vt:lpwstr>
  </property>
  <property fmtid="{D5CDD505-2E9C-101B-9397-08002B2CF9AE}" pid="9" name="MSIP_Label_0959a252-28f8-4f78-a3da-acee36c2a476_Tag">
    <vt:lpwstr>10, 3, 0, 1</vt:lpwstr>
  </property>
</Properties>
</file>